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/>
        <w:jc w:val="center"/>
        <w:rPr>
          <w:rFonts w:ascii="Verdana" w:hAnsi="Verdana"/>
          <w:sz w:val="20"/>
        </w:rPr>
      </w:pPr>
      <w:r>
        <w:rPr>
          <w:rFonts w:ascii="Verdana" w:hAnsi="Verdana"/>
          <w:b/>
          <w:sz w:val="20"/>
        </w:rPr>
        <w:t>Протокол информационно-технологического взаимодействия в режиме онлайн</w:t>
      </w:r>
    </w:p>
    <w:p>
      <w:pPr>
        <w:pStyle w:val="Normal"/>
        <w:widowControl/>
        <w:jc w:val="center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>по переводу денежных средств физ. лиц в адрес Поставщика услуг с использованием Типового формата запросов</w:t>
      </w:r>
    </w:p>
    <w:p>
      <w:pPr>
        <w:pStyle w:val="Normal"/>
        <w:widowControl/>
        <w:jc w:val="center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(далее – Онлайн-Протокол Типового биллинга)</w:t>
      </w:r>
    </w:p>
    <w:p>
      <w:pPr>
        <w:pStyle w:val="Normal"/>
        <w:widowControl/>
        <w:spacing w:before="0" w:after="0"/>
        <w:contextualSpacing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Normal"/>
        <w:widowControl w:val="false"/>
        <w:ind w:firstLine="708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numPr>
          <w:ilvl w:val="0"/>
          <w:numId w:val="1"/>
        </w:numPr>
        <w:spacing w:before="0" w:after="0"/>
        <w:ind w:hanging="283" w:left="425" w:right="0"/>
        <w:contextualSpacing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>Общие положения</w:t>
      </w:r>
    </w:p>
    <w:p>
      <w:pPr>
        <w:pStyle w:val="Normal"/>
        <w:widowControl/>
        <w:spacing w:before="0" w:after="0"/>
        <w:ind w:hanging="360" w:left="720" w:right="0"/>
        <w:contextualSpacing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Normal"/>
        <w:widowControl/>
        <w:spacing w:before="0" w:after="0"/>
        <w:ind w:firstLine="283" w:left="0" w:right="0"/>
        <w:contextualSpacing/>
        <w:jc w:val="both"/>
        <w:rPr>
          <w:rFonts w:ascii="Verdana" w:hAnsi="Verdana"/>
          <w:b/>
          <w:sz w:val="20"/>
        </w:rPr>
      </w:pPr>
      <w:r>
        <w:rPr/>
        <w:t>1.1 Информационно-технологическое взаимодействие между Банком и Биллингом Поставщика услуг (далее по тексту – Клиент) осуществляется по каналам сети Internet, с использованием протокола HTTPS (SSL/TLS).</w:t>
      </w:r>
    </w:p>
    <w:p>
      <w:pPr>
        <w:pStyle w:val="Normal"/>
        <w:widowControl/>
        <w:spacing w:before="0" w:after="0"/>
        <w:ind w:hanging="360" w:left="720" w:right="0"/>
        <w:contextualSpacing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Normal"/>
        <w:widowControl/>
        <w:spacing w:before="0" w:after="0"/>
        <w:ind w:firstLine="272" w:left="11" w:right="0"/>
        <w:contextualSpacing/>
        <w:jc w:val="both"/>
        <w:rPr/>
      </w:pPr>
      <w:r>
        <w:rPr/>
        <w:t>1.2 Обмен информацией между Банком и Биллингом Клиента с целью оплаты товаров/работ/услуг Клиента происходит в два этапа: проверка наличия уникального номера Абонента (далее – Ключевой идентификатор) в ИС Клиента (номер договора, лицевой счет, телефон и т.д.) и проведение платежа.  Информационная сверка происходит в рабочий день, следующий за днем осуществления платежа.</w:t>
      </w:r>
    </w:p>
    <w:p>
      <w:pPr>
        <w:pStyle w:val="Normal"/>
        <w:widowControl/>
        <w:spacing w:before="0" w:after="0"/>
        <w:ind w:firstLine="272" w:left="11" w:right="0"/>
        <w:contextualSpacing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Normal"/>
        <w:widowControl/>
        <w:spacing w:lineRule="auto" w:line="360" w:before="0" w:after="0"/>
        <w:contextualSpacing/>
        <w:jc w:val="both"/>
        <w:rPr>
          <w:rFonts w:ascii="Verdana" w:hAnsi="Verdana"/>
          <w:b/>
          <w:sz w:val="20"/>
        </w:rPr>
      </w:pPr>
      <w:r>
        <w:rPr/>
        <w:t>В Онлайн-Протоколе используются следующие типы информационных сообщений:</w:t>
      </w:r>
    </w:p>
    <w:p>
      <w:pPr>
        <w:pStyle w:val="Normal"/>
        <w:widowControl/>
        <w:spacing w:lineRule="auto" w:line="276" w:before="0" w:after="0"/>
        <w:ind w:hanging="295" w:left="720" w:right="0"/>
        <w:contextualSpacing/>
        <w:jc w:val="both"/>
        <w:rPr>
          <w:rFonts w:ascii="Verdana" w:hAnsi="Verdana"/>
          <w:b/>
          <w:sz w:val="20"/>
        </w:rPr>
      </w:pPr>
      <w:r>
        <w:rPr/>
        <w:t>1.2.1 При обработке платежа в режиме реального времени (режим online):</w:t>
      </w:r>
    </w:p>
    <w:p>
      <w:pPr>
        <w:pStyle w:val="Normal"/>
        <w:widowControl/>
        <w:numPr>
          <w:ilvl w:val="0"/>
          <w:numId w:val="2"/>
        </w:numPr>
        <w:tabs>
          <w:tab w:val="clear" w:pos="720"/>
          <w:tab w:val="left" w:pos="1416" w:leader="none"/>
          <w:tab w:val="left" w:pos="1620" w:leader="none"/>
        </w:tabs>
        <w:spacing w:lineRule="auto" w:line="276"/>
        <w:ind w:firstLine="425" w:left="720" w:right="0"/>
        <w:jc w:val="both"/>
        <w:rPr/>
      </w:pPr>
      <w:r>
        <w:rPr/>
        <w:t xml:space="preserve">сообщение </w:t>
      </w:r>
      <w:r>
        <w:rPr>
          <w:b/>
        </w:rPr>
        <w:t xml:space="preserve">check </w:t>
      </w:r>
      <w:r>
        <w:rPr/>
        <w:t>(GET-запрос) – проверка возможности проведения платежа по указанному ключевому идентификатору / запрос баланса;</w:t>
      </w:r>
    </w:p>
    <w:p>
      <w:pPr>
        <w:pStyle w:val="Normal"/>
        <w:widowControl/>
        <w:numPr>
          <w:ilvl w:val="0"/>
          <w:numId w:val="2"/>
        </w:numPr>
        <w:tabs>
          <w:tab w:val="clear" w:pos="720"/>
          <w:tab w:val="left" w:pos="1416" w:leader="none"/>
          <w:tab w:val="left" w:pos="1620" w:leader="none"/>
        </w:tabs>
        <w:spacing w:lineRule="auto" w:line="276"/>
        <w:ind w:firstLine="425" w:left="720" w:right="0"/>
        <w:jc w:val="both"/>
        <w:rPr/>
      </w:pPr>
      <w:r>
        <w:rPr/>
        <w:t>сообщение</w:t>
      </w:r>
      <w:r>
        <w:rPr>
          <w:b/>
        </w:rPr>
        <w:t xml:space="preserve"> pay* </w:t>
      </w:r>
      <w:r>
        <w:rPr/>
        <w:t>(GET-запрос)</w:t>
      </w:r>
      <w:r>
        <w:rPr>
          <w:b/>
        </w:rPr>
        <w:t xml:space="preserve"> </w:t>
      </w:r>
      <w:r>
        <w:rPr/>
        <w:t>– проведение платежа;</w:t>
      </w:r>
    </w:p>
    <w:p>
      <w:pPr>
        <w:pStyle w:val="Normal"/>
        <w:widowControl/>
        <w:tabs>
          <w:tab w:val="clear" w:pos="720"/>
          <w:tab w:val="left" w:pos="1416" w:leader="none"/>
          <w:tab w:val="left" w:pos="1620" w:leader="none"/>
        </w:tabs>
        <w:spacing w:lineRule="auto" w:line="276"/>
        <w:ind w:hanging="0" w:left="1145" w:right="0"/>
        <w:jc w:val="both"/>
        <w:rPr/>
      </w:pPr>
      <w:r>
        <w:rPr/>
        <w:t xml:space="preserve"> </w:t>
      </w:r>
    </w:p>
    <w:p>
      <w:pPr>
        <w:pStyle w:val="Normal"/>
        <w:widowControl/>
        <w:tabs>
          <w:tab w:val="clear" w:pos="720"/>
          <w:tab w:val="left" w:pos="1416" w:leader="none"/>
          <w:tab w:val="left" w:pos="1620" w:leader="none"/>
        </w:tabs>
        <w:spacing w:lineRule="auto" w:line="276"/>
        <w:ind w:hanging="0" w:left="1145" w:right="0"/>
        <w:jc w:val="both"/>
        <w:rPr>
          <w:i/>
          <w:i/>
        </w:rPr>
      </w:pPr>
      <w:r>
        <w:rPr>
          <w:i/>
        </w:rPr>
        <w:t>*Примечание: возможно повторение запроса pay с целью уточнения статуса платежа. В случае существования платежа должна возвращаться вся информация о платеже и ERROR=10 (см. в п. 4. «Полный список кодов ошибок»).</w:t>
      </w:r>
    </w:p>
    <w:p>
      <w:pPr>
        <w:pStyle w:val="Normal"/>
        <w:widowControl/>
        <w:tabs>
          <w:tab w:val="clear" w:pos="720"/>
          <w:tab w:val="left" w:pos="1416" w:leader="none"/>
          <w:tab w:val="left" w:pos="1620" w:leader="none"/>
        </w:tabs>
        <w:spacing w:lineRule="auto" w:line="276"/>
        <w:ind w:hanging="0" w:left="1145" w:right="0"/>
        <w:jc w:val="both"/>
        <w:rPr/>
      </w:pPr>
      <w:r>
        <w:rPr/>
      </w:r>
    </w:p>
    <w:p>
      <w:pPr>
        <w:pStyle w:val="Normal"/>
        <w:widowControl/>
        <w:tabs>
          <w:tab w:val="clear" w:pos="720"/>
          <w:tab w:val="left" w:pos="1416" w:leader="none"/>
          <w:tab w:val="left" w:pos="1620" w:leader="none"/>
        </w:tabs>
        <w:ind w:firstLine="709" w:left="-283" w:right="0"/>
        <w:jc w:val="both"/>
        <w:rPr/>
      </w:pPr>
      <w:r>
        <w:rPr/>
        <w:t>1.2.2 При подтверждении платежей за отчетный период (календарный день):</w:t>
      </w:r>
    </w:p>
    <w:p>
      <w:pPr>
        <w:pStyle w:val="Normal"/>
        <w:widowControl/>
        <w:numPr>
          <w:ilvl w:val="0"/>
          <w:numId w:val="3"/>
        </w:numPr>
        <w:tabs>
          <w:tab w:val="clear" w:pos="720"/>
          <w:tab w:val="left" w:pos="1416" w:leader="none"/>
          <w:tab w:val="left" w:pos="1620" w:leader="none"/>
        </w:tabs>
        <w:ind w:firstLine="425" w:left="720" w:right="0"/>
        <w:jc w:val="both"/>
        <w:rPr/>
      </w:pPr>
      <w:r>
        <w:rPr/>
        <w:t xml:space="preserve">сообщение </w:t>
      </w:r>
      <w:r>
        <w:rPr>
          <w:b/>
        </w:rPr>
        <w:t>balance</w:t>
      </w:r>
      <w:r>
        <w:rPr/>
        <w:t xml:space="preserve"> (GET-запрос) – запрос на получение реестра успешных платежей за отчетный период.</w:t>
      </w:r>
    </w:p>
    <w:p>
      <w:pPr>
        <w:pStyle w:val="Normal"/>
        <w:widowControl/>
        <w:tabs>
          <w:tab w:val="clear" w:pos="720"/>
          <w:tab w:val="left" w:pos="1418" w:leader="none"/>
        </w:tabs>
        <w:jc w:val="both"/>
        <w:rPr/>
      </w:pPr>
      <w:r>
        <w:rPr/>
      </w:r>
    </w:p>
    <w:p>
      <w:pPr>
        <w:pStyle w:val="Normal"/>
        <w:widowControl/>
        <w:tabs>
          <w:tab w:val="clear" w:pos="720"/>
          <w:tab w:val="left" w:pos="1418" w:leader="none"/>
        </w:tabs>
        <w:spacing w:lineRule="auto" w:line="360"/>
        <w:jc w:val="both"/>
        <w:rPr/>
      </w:pPr>
      <w:r>
        <w:rPr/>
        <w:t>1.3 Для защиты информационных сообщений Онлайн-Протокола Стороны выбирают один из вариантов:</w:t>
      </w:r>
    </w:p>
    <w:p>
      <w:pPr>
        <w:pStyle w:val="ListParagraph1"/>
        <w:widowControl/>
        <w:numPr>
          <w:ilvl w:val="0"/>
          <w:numId w:val="4"/>
        </w:numPr>
        <w:tabs>
          <w:tab w:val="clear" w:pos="720"/>
          <w:tab w:val="left" w:pos="1418" w:leader="none"/>
        </w:tabs>
        <w:ind w:hanging="360" w:left="1080" w:right="0"/>
        <w:jc w:val="both"/>
        <w:rPr/>
      </w:pPr>
      <w:r>
        <w:rPr/>
        <w:t>используют (ограничиваются использованием) только взаимные правила, настроенные с обеих сторон (у Банка и Клиента), для контроля IP-адреса и порта входящих/исходящих соединений на уровне сетевого файервола Банка и Клиента («вайтлист» разрешенных адресов);</w:t>
      </w:r>
    </w:p>
    <w:p>
      <w:pPr>
        <w:pStyle w:val="ListParagraph1"/>
        <w:widowControl/>
        <w:numPr>
          <w:ilvl w:val="0"/>
          <w:numId w:val="4"/>
        </w:numPr>
        <w:tabs>
          <w:tab w:val="clear" w:pos="720"/>
          <w:tab w:val="left" w:pos="1418" w:leader="none"/>
        </w:tabs>
        <w:ind w:hanging="360" w:left="1080" w:right="0"/>
        <w:jc w:val="both"/>
        <w:rPr/>
      </w:pPr>
      <w:r>
        <w:rPr/>
        <w:t>поддержание защищенного соединения между Банком и Клиентом может осуществляться с помощью серверного сертификата и проверки корневой цепочки сертификатов. Сертификат может быть выпущен на УЦ Банка ВТБ (Мультикарта) или на УЦ Клиента, разрешается использование самоподписанных сертификатов.</w:t>
      </w:r>
    </w:p>
    <w:p>
      <w:pPr>
        <w:pStyle w:val="Normal"/>
        <w:widowControl/>
        <w:tabs>
          <w:tab w:val="clear" w:pos="720"/>
          <w:tab w:val="left" w:pos="360" w:leader="none"/>
          <w:tab w:val="left" w:pos="1080" w:leader="none"/>
        </w:tabs>
        <w:jc w:val="both"/>
        <w:rPr>
          <w:shd w:fill="FFC38B" w:val="clear"/>
        </w:rPr>
      </w:pPr>
      <w:r>
        <w:rPr>
          <w:shd w:fill="FFC38B" w:val="clear"/>
        </w:rPr>
      </w:r>
    </w:p>
    <w:p>
      <w:pPr>
        <w:pStyle w:val="Normal"/>
        <w:widowControl/>
        <w:tabs>
          <w:tab w:val="clear" w:pos="720"/>
          <w:tab w:val="left" w:pos="360" w:leader="none"/>
          <w:tab w:val="left" w:pos="1080" w:leader="none"/>
        </w:tabs>
        <w:ind w:firstLine="283" w:left="0" w:right="0"/>
        <w:jc w:val="both"/>
        <w:rPr>
          <w:i/>
          <w:i/>
        </w:rPr>
      </w:pPr>
      <w:r>
        <w:rPr>
          <w:i/>
        </w:rPr>
        <w:t>Порядок использования средств криптографической защиты информации описан в разделе «6. Использование средств криптографической защиты информации».</w:t>
      </w:r>
    </w:p>
    <w:p>
      <w:pPr>
        <w:pStyle w:val="Normal"/>
        <w:widowControl/>
        <w:tabs>
          <w:tab w:val="clear" w:pos="720"/>
          <w:tab w:val="left" w:pos="1418" w:leader="none"/>
        </w:tabs>
        <w:ind w:hanging="0" w:left="-142" w:right="0"/>
        <w:jc w:val="both"/>
        <w:rPr/>
      </w:pPr>
      <w:r>
        <w:rPr/>
      </w:r>
    </w:p>
    <w:p>
      <w:pPr>
        <w:pStyle w:val="Normal"/>
        <w:widowControl/>
        <w:tabs>
          <w:tab w:val="clear" w:pos="720"/>
          <w:tab w:val="left" w:pos="1418" w:leader="none"/>
        </w:tabs>
        <w:jc w:val="both"/>
        <w:rPr/>
      </w:pPr>
      <w:r>
        <w:rPr>
          <w:b/>
        </w:rPr>
        <w:t>Примечание:</w:t>
      </w:r>
      <w:r>
        <w:rPr/>
        <w:t xml:space="preserve"> термины, специально не оговоренные в настоящем Онлайн-Протоколе, применяются в значениях, определенных Договором. </w:t>
      </w:r>
    </w:p>
    <w:p>
      <w:pPr>
        <w:pStyle w:val="Normal"/>
        <w:widowControl/>
        <w:tabs>
          <w:tab w:val="clear" w:pos="720"/>
          <w:tab w:val="left" w:pos="1418" w:leader="none"/>
        </w:tabs>
        <w:jc w:val="both"/>
        <w:rPr/>
      </w:pPr>
      <w:r>
        <w:rPr/>
      </w:r>
    </w:p>
    <w:p>
      <w:pPr>
        <w:pStyle w:val="Normal"/>
        <w:widowControl/>
        <w:tabs>
          <w:tab w:val="clear" w:pos="720"/>
          <w:tab w:val="left" w:pos="1418" w:leader="none"/>
        </w:tabs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Normal"/>
        <w:widowControl/>
        <w:tabs>
          <w:tab w:val="clear" w:pos="720"/>
          <w:tab w:val="left" w:pos="1418" w:leader="none"/>
        </w:tabs>
        <w:jc w:val="both"/>
        <w:rPr/>
      </w:pPr>
      <w:r>
        <w:rPr>
          <w:rFonts w:ascii="Verdana" w:hAnsi="Verdana"/>
          <w:b/>
          <w:sz w:val="20"/>
        </w:rPr>
        <w:t>2. Порядок проведения платежей</w:t>
      </w:r>
    </w:p>
    <w:p>
      <w:pPr>
        <w:pStyle w:val="Normal"/>
        <w:widowControl/>
        <w:tabs>
          <w:tab w:val="clear" w:pos="720"/>
          <w:tab w:val="left" w:pos="1418" w:leader="none"/>
        </w:tabs>
        <w:ind w:firstLine="283" w:left="-142" w:right="0"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Normal"/>
        <w:widowControl/>
        <w:spacing w:before="0" w:after="120"/>
        <w:jc w:val="both"/>
        <w:rPr/>
      </w:pPr>
      <w:r>
        <w:rPr/>
        <w:t xml:space="preserve">На любой запрос в Биллинг Клиента возможны следующие типы ответов: </w:t>
      </w:r>
    </w:p>
    <w:p>
      <w:pPr>
        <w:pStyle w:val="Normal"/>
        <w:widowControl/>
        <w:numPr>
          <w:ilvl w:val="0"/>
          <w:numId w:val="5"/>
        </w:numPr>
        <w:tabs>
          <w:tab w:val="clear" w:pos="720"/>
          <w:tab w:val="left" w:pos="1416" w:leader="none"/>
          <w:tab w:val="left" w:pos="1620" w:leader="none"/>
        </w:tabs>
        <w:spacing w:lineRule="auto" w:line="276"/>
        <w:ind w:hanging="360" w:left="720" w:right="0"/>
        <w:jc w:val="both"/>
        <w:rPr/>
      </w:pPr>
      <w:r>
        <w:rPr/>
        <w:t xml:space="preserve">обработка запроса сервером завершилась в целом успешно, ответ сервера содержит код успешной обработки HTTP-запроса 200 и в теле пришел параметр ERROR, равный 0. Такой ответ будет интерпретирован как успешный; </w:t>
      </w:r>
    </w:p>
    <w:p>
      <w:pPr>
        <w:pStyle w:val="Normal"/>
        <w:widowControl/>
        <w:numPr>
          <w:ilvl w:val="0"/>
          <w:numId w:val="5"/>
        </w:numPr>
        <w:tabs>
          <w:tab w:val="clear" w:pos="720"/>
          <w:tab w:val="left" w:pos="1416" w:leader="none"/>
          <w:tab w:val="left" w:pos="1620" w:leader="none"/>
        </w:tabs>
        <w:spacing w:lineRule="auto" w:line="276"/>
        <w:ind w:hanging="360" w:left="720" w:right="0"/>
        <w:jc w:val="both"/>
        <w:rPr/>
      </w:pPr>
      <w:r>
        <w:rPr/>
        <w:t xml:space="preserve">обработка запроса сервером завершилась в целом успешно, ответ сервера содержит код успешной обработки HTTP-запроса 200, но в теле пришел параметр ERROR, отличный от 0. Такой ответ будет интерпретирован как неуспешный;  </w:t>
      </w:r>
      <w:r>
        <w:rPr>
          <w:i/>
        </w:rPr>
        <w:t>Список кодов ошибок см. в п. 4. «Полный список кодов ошибок».</w:t>
      </w:r>
    </w:p>
    <w:p>
      <w:pPr>
        <w:pStyle w:val="Normal"/>
        <w:widowControl/>
        <w:numPr>
          <w:ilvl w:val="0"/>
          <w:numId w:val="5"/>
        </w:numPr>
        <w:tabs>
          <w:tab w:val="clear" w:pos="720"/>
          <w:tab w:val="left" w:pos="1416" w:leader="none"/>
          <w:tab w:val="left" w:pos="1620" w:leader="none"/>
        </w:tabs>
        <w:spacing w:lineRule="auto" w:line="276"/>
        <w:ind w:hanging="360" w:left="720" w:right="0"/>
        <w:jc w:val="both"/>
        <w:rPr/>
      </w:pPr>
      <w:r>
        <w:rPr/>
        <w:t>отсутствие ответа в пределах таймаута, ответы 503 «Service Temporarily Unavailable» или 500 «Internal Server Error» свидетельствуют о сбое или временной недоступности сервера;</w:t>
      </w:r>
    </w:p>
    <w:p>
      <w:pPr>
        <w:pStyle w:val="Normal"/>
        <w:widowControl/>
        <w:tabs>
          <w:tab w:val="clear" w:pos="720"/>
          <w:tab w:val="left" w:pos="1416" w:leader="none"/>
          <w:tab w:val="left" w:pos="1620" w:leader="none"/>
        </w:tabs>
        <w:jc w:val="both"/>
        <w:rPr/>
      </w:pPr>
      <w:r>
        <w:rPr/>
      </w:r>
    </w:p>
    <w:p>
      <w:pPr>
        <w:pStyle w:val="Normal"/>
        <w:widowControl/>
        <w:spacing w:before="0" w:after="120"/>
        <w:rPr>
          <w:b/>
        </w:rPr>
      </w:pPr>
      <w:r>
        <w:rPr>
          <w:b/>
        </w:rPr>
        <w:t xml:space="preserve">Максимальное время ожидания для разных запросов зафиксировано в п. 5:«Параметры online взаимодействия». </w:t>
      </w:r>
    </w:p>
    <w:p>
      <w:pPr>
        <w:pStyle w:val="Normal"/>
        <w:widowControl/>
        <w:tabs>
          <w:tab w:val="clear" w:pos="720"/>
          <w:tab w:val="left" w:pos="1418" w:leader="none"/>
        </w:tabs>
        <w:ind w:firstLine="283" w:left="-283" w:right="0"/>
        <w:jc w:val="both"/>
        <w:rPr>
          <w:rFonts w:ascii="Verdana" w:hAnsi="Verdana"/>
          <w:b/>
          <w:sz w:val="20"/>
        </w:rPr>
      </w:pPr>
      <w:r>
        <w:rPr/>
        <w:t>Ниже описан порядок информационного взаимодействия с Биллингом Клиента.</w:t>
      </w:r>
    </w:p>
    <w:p>
      <w:pPr>
        <w:pStyle w:val="Normal"/>
        <w:widowControl/>
        <w:tabs>
          <w:tab w:val="clear" w:pos="720"/>
          <w:tab w:val="left" w:pos="1418" w:leader="none"/>
        </w:tabs>
        <w:ind w:firstLine="283" w:left="-142" w:right="0"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Heading3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2.1. Проверка возможности проведения платежа по введенному ключевому идентификатору / запрос баланса - сообщение Check</w:t>
      </w:r>
    </w:p>
    <w:p>
      <w:pPr>
        <w:pStyle w:val="Normal"/>
        <w:widowControl/>
        <w:numPr>
          <w:ilvl w:val="0"/>
          <w:numId w:val="6"/>
        </w:numPr>
        <w:ind w:hanging="360" w:left="720" w:right="0"/>
        <w:jc w:val="both"/>
        <w:rPr/>
      </w:pPr>
      <w:r>
        <w:rPr/>
        <w:t xml:space="preserve">Банк формирует и отправляет сообщение </w:t>
      </w:r>
      <w:r>
        <w:rPr>
          <w:b/>
        </w:rPr>
        <w:t xml:space="preserve">check </w:t>
      </w:r>
      <w:r>
        <w:rPr/>
        <w:t>для проверки возможности совершения платежа по введенному ключевому идентификатору и запроса баланса.</w:t>
      </w:r>
    </w:p>
    <w:p>
      <w:pPr>
        <w:pStyle w:val="Normal"/>
        <w:widowControl/>
        <w:numPr>
          <w:ilvl w:val="0"/>
          <w:numId w:val="6"/>
        </w:numPr>
        <w:ind w:hanging="360" w:left="720" w:right="0"/>
        <w:jc w:val="both"/>
        <w:rPr/>
      </w:pPr>
      <w:r>
        <w:rPr/>
        <w:t xml:space="preserve">Если Банк получает положительный ответ от Клиента, то плательщику дается разрешение на дальнейшее проведения платежа и отображается баланс Абонента (опционально). </w:t>
      </w:r>
    </w:p>
    <w:p>
      <w:pPr>
        <w:pStyle w:val="Normal"/>
        <w:widowControl/>
        <w:numPr>
          <w:ilvl w:val="0"/>
          <w:numId w:val="6"/>
        </w:numPr>
        <w:ind w:hanging="360" w:left="720" w:right="0"/>
        <w:jc w:val="both"/>
        <w:rPr/>
      </w:pPr>
      <w:r>
        <w:rPr/>
        <w:t>Если Банк получает отрицательный ответ от Клиента, то плательщик получает отказ на продолжение платежной операции.</w:t>
      </w:r>
    </w:p>
    <w:p>
      <w:pPr>
        <w:pStyle w:val="Normal"/>
        <w:widowControl/>
        <w:numPr>
          <w:ilvl w:val="0"/>
          <w:numId w:val="6"/>
        </w:numPr>
        <w:ind w:hanging="360" w:left="720" w:right="0"/>
        <w:jc w:val="both"/>
        <w:rPr/>
      </w:pPr>
      <w:r>
        <w:rPr/>
        <w:t>В случае таймаута или ошибок сетевого взаимодействия плательщик получает отказ на продолжение платежной операции.</w:t>
      </w:r>
    </w:p>
    <w:p>
      <w:pPr>
        <w:pStyle w:val="Normal"/>
        <w:widowControl/>
        <w:jc w:val="both"/>
        <w:rPr/>
      </w:pPr>
      <w:r>
        <w:rPr/>
        <w:t>Описание формата запроса и ответа – см. в разделе 3, п. 3.1.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jc w:val="both"/>
        <w:rPr/>
      </w:pPr>
      <w:r>
        <w:rPr>
          <w:rFonts w:ascii="Verdana" w:hAnsi="Verdana"/>
          <w:b/>
          <w:sz w:val="20"/>
        </w:rPr>
        <w:t>2.2. Проведение платежа - сообщение pay</w:t>
      </w:r>
    </w:p>
    <w:p>
      <w:pPr>
        <w:pStyle w:val="Normal"/>
        <w:widowControl/>
        <w:numPr>
          <w:ilvl w:val="0"/>
          <w:numId w:val="6"/>
        </w:numPr>
        <w:ind w:hanging="360" w:left="720" w:right="0"/>
        <w:jc w:val="both"/>
        <w:rPr/>
      </w:pPr>
      <w:r>
        <w:rPr/>
        <w:t xml:space="preserve">Банк формирует и отправляет сообщение </w:t>
      </w:r>
      <w:r>
        <w:rPr>
          <w:b/>
        </w:rPr>
        <w:t>pay</w:t>
      </w:r>
      <w:r>
        <w:rPr/>
        <w:t xml:space="preserve"> о проведении платежа в случае успешного прохождения этапа </w:t>
      </w:r>
      <w:r>
        <w:rPr>
          <w:b/>
        </w:rPr>
        <w:t>check</w:t>
      </w:r>
      <w:r>
        <w:rPr/>
        <w:t xml:space="preserve">. После этапа </w:t>
      </w:r>
      <w:r>
        <w:rPr>
          <w:b/>
        </w:rPr>
        <w:t>pay</w:t>
      </w:r>
      <w:r>
        <w:rPr/>
        <w:t xml:space="preserve"> клиент видит завершение платежного сценария.</w:t>
      </w:r>
    </w:p>
    <w:p>
      <w:pPr>
        <w:pStyle w:val="Normal"/>
        <w:widowControl/>
        <w:numPr>
          <w:ilvl w:val="0"/>
          <w:numId w:val="6"/>
        </w:numPr>
        <w:ind w:hanging="360" w:left="720" w:right="0"/>
        <w:jc w:val="both"/>
        <w:rPr/>
      </w:pPr>
      <w:r>
        <w:rPr/>
        <w:t>Если Банк получает положительный ответ от Клиента, то платеж считается принятым. При этом успешный статус платежа для клиента отображается в чеке и в разделе «История операций» приложения. Данный сценарий является штатным сценарием приема платежа.</w:t>
      </w:r>
    </w:p>
    <w:p>
      <w:pPr>
        <w:pStyle w:val="Normal"/>
        <w:widowControl/>
        <w:numPr>
          <w:ilvl w:val="0"/>
          <w:numId w:val="6"/>
        </w:numPr>
        <w:ind w:hanging="360" w:left="720" w:right="0"/>
        <w:jc w:val="both"/>
        <w:rPr/>
      </w:pPr>
      <w:r>
        <w:rPr/>
        <w:t xml:space="preserve">Если Банк получает отрицательный ответ от Клиента, то платеж не принят. При этом неуспешный статус платежа для клиента отображается в чеке и в разделе «История операций» приложения. Данный сценарий обработки платежа является нештатным. </w:t>
      </w:r>
    </w:p>
    <w:p>
      <w:pPr>
        <w:pStyle w:val="Normal"/>
        <w:widowControl/>
        <w:numPr>
          <w:ilvl w:val="0"/>
          <w:numId w:val="6"/>
        </w:numPr>
        <w:ind w:hanging="360" w:left="720" w:right="0"/>
        <w:jc w:val="both"/>
        <w:rPr/>
      </w:pPr>
      <w:r>
        <w:rPr/>
        <w:t>В случае таймаута платеж считается предварительно принятым в обработку. При этом промежуточный статус платежа для клиента отображается в чеке и в разделе «История операций» приложения. Обрабатывая данную нештатную ситуацию, Банк осуществляет проверку статуса платежа у Клиента (п. 2.3).</w:t>
      </w:r>
    </w:p>
    <w:p>
      <w:pPr>
        <w:pStyle w:val="Normal"/>
        <w:widowControl/>
        <w:jc w:val="both"/>
        <w:rPr>
          <w:b/>
        </w:rPr>
      </w:pPr>
      <w:r>
        <w:rPr>
          <w:b/>
        </w:rPr>
      </w:r>
    </w:p>
    <w:p>
      <w:pPr>
        <w:pStyle w:val="Normal"/>
        <w:widowControl/>
        <w:jc w:val="both"/>
        <w:rPr>
          <w:b/>
        </w:rPr>
      </w:pPr>
      <w:r>
        <w:rPr/>
        <w:t>Описание формата запроса и ответа – см. в разделе 3, п. 3.2.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spacing w:lineRule="auto" w:line="360"/>
        <w:jc w:val="both"/>
        <w:rPr/>
      </w:pPr>
      <w:r>
        <w:rPr/>
        <w:t>Возможные коды ответов, возвращаемые Биллингом Клиента:</w:t>
      </w:r>
    </w:p>
    <w:p>
      <w:pPr>
        <w:pStyle w:val="Normal"/>
        <w:widowControl/>
        <w:spacing w:lineRule="auto" w:line="360"/>
        <w:ind w:hanging="0" w:left="709" w:right="0"/>
        <w:jc w:val="both"/>
        <w:rPr/>
      </w:pPr>
      <w:r>
        <w:rPr>
          <w:b/>
        </w:rPr>
        <w:t>0 – платеж прошел успешно.</w:t>
      </w:r>
      <w:r>
        <w:rPr/>
        <w:t xml:space="preserve"> Платеж зачислен на стороне Клиента и включается в ежедневный реестр принятых платежей.</w:t>
      </w:r>
    </w:p>
    <w:p>
      <w:pPr>
        <w:pStyle w:val="Normal"/>
        <w:widowControl/>
        <w:ind w:hanging="0" w:left="709" w:right="0"/>
        <w:jc w:val="both"/>
        <w:rPr>
          <w:b/>
        </w:rPr>
      </w:pPr>
      <w:r>
        <w:rPr>
          <w:b/>
        </w:rPr>
        <w:t xml:space="preserve">1 – идентификатор Абонента не найден. </w:t>
      </w:r>
    </w:p>
    <w:p>
      <w:pPr>
        <w:pStyle w:val="Normal"/>
        <w:widowControl/>
        <w:spacing w:lineRule="auto" w:line="360"/>
        <w:ind w:hanging="0" w:left="709" w:right="0"/>
        <w:jc w:val="both"/>
        <w:rPr/>
      </w:pPr>
      <w:r>
        <w:rPr/>
        <w:t>Платеж не зачислен на стороне Клиента и не включается в ежедневный реестр принятых платежей.</w:t>
      </w:r>
    </w:p>
    <w:p>
      <w:pPr>
        <w:pStyle w:val="Normal"/>
        <w:widowControl/>
        <w:ind w:hanging="0" w:left="709" w:right="0"/>
        <w:jc w:val="both"/>
        <w:rPr>
          <w:b/>
        </w:rPr>
      </w:pPr>
      <w:r>
        <w:rPr>
          <w:b/>
        </w:rPr>
        <w:t xml:space="preserve">10 – платеж уже проведен. Дублирование транзакции. </w:t>
      </w:r>
    </w:p>
    <w:p>
      <w:pPr>
        <w:pStyle w:val="Normal"/>
        <w:widowControl/>
        <w:spacing w:lineRule="auto" w:line="360"/>
        <w:ind w:hanging="0" w:left="709" w:right="0"/>
        <w:jc w:val="both"/>
        <w:rPr/>
      </w:pPr>
      <w:r>
        <w:rPr/>
        <w:t xml:space="preserve">Платеж зачислен на стороне Клиента и включается в ежедневный реестр принятых платежей. </w:t>
      </w:r>
    </w:p>
    <w:p>
      <w:pPr>
        <w:pStyle w:val="Normal"/>
        <w:widowControl/>
        <w:ind w:hanging="0" w:left="709" w:right="0"/>
        <w:jc w:val="both"/>
        <w:rPr/>
      </w:pPr>
      <w:r>
        <w:rPr>
          <w:b/>
        </w:rPr>
        <w:t>Важно: при повторе запроса pay с целью уточнения статуса платежа (п.2.3) и в случае, когда платеж при этом уже существует, необходимо вернуть данный код, так как это позволит избежать дубля платежа в ИС Клиента.</w:t>
      </w:r>
      <w:r>
        <w:rPr/>
        <w:t xml:space="preserve">  </w:t>
      </w:r>
    </w:p>
    <w:p>
      <w:pPr>
        <w:pStyle w:val="Normal"/>
        <w:widowControl/>
        <w:ind w:hanging="0" w:left="709" w:right="0"/>
        <w:jc w:val="both"/>
        <w:rPr>
          <w:b/>
        </w:rPr>
      </w:pPr>
      <w:r>
        <w:rPr>
          <w:b/>
        </w:rPr>
      </w:r>
    </w:p>
    <w:p>
      <w:pPr>
        <w:pStyle w:val="Normal"/>
        <w:widowControl/>
        <w:ind w:hanging="0" w:left="709" w:right="0"/>
        <w:jc w:val="both"/>
        <w:rPr/>
      </w:pPr>
      <w:r>
        <w:rPr>
          <w:b/>
        </w:rPr>
        <w:t>Иные коды ошибок (кроме 0, 1, 10)</w:t>
      </w:r>
      <w:r>
        <w:rPr/>
        <w:t xml:space="preserve"> – неизвестная ошибка при приеме платежа. Платеж не зачислен на стороне Клиента и не включается в ежедневный реестр принятых платежей.</w:t>
      </w:r>
    </w:p>
    <w:p>
      <w:pPr>
        <w:pStyle w:val="Normal"/>
        <w:widowControl/>
        <w:ind w:hanging="0" w:left="709" w:right="0"/>
        <w:jc w:val="both"/>
        <w:rPr>
          <w:b/>
        </w:rPr>
      </w:pPr>
      <w:r>
        <w:rPr>
          <w:b/>
        </w:rPr>
      </w:r>
    </w:p>
    <w:p>
      <w:pPr>
        <w:pStyle w:val="Normal"/>
        <w:widowControl/>
        <w:ind w:hanging="0" w:left="709" w:right="0"/>
        <w:jc w:val="both"/>
        <w:rPr/>
      </w:pPr>
      <w:r>
        <w:rPr>
          <w:b/>
        </w:rPr>
        <w:t>Таймаут или ошибки сетевого взаимодействия</w:t>
      </w:r>
      <w:r>
        <w:rPr/>
        <w:t xml:space="preserve"> – Банк переходит к попыткам запроса статуса платежа с помощью повтора запроса </w:t>
      </w:r>
      <w:r>
        <w:rPr>
          <w:b/>
        </w:rPr>
        <w:t>pay</w:t>
      </w:r>
      <w:r>
        <w:rPr/>
        <w:t xml:space="preserve"> (п. 2.3):</w:t>
      </w:r>
    </w:p>
    <w:p>
      <w:pPr>
        <w:pStyle w:val="Normal"/>
        <w:widowControl/>
        <w:numPr>
          <w:ilvl w:val="0"/>
          <w:numId w:val="7"/>
        </w:numPr>
        <w:ind w:hanging="0" w:left="992" w:right="0"/>
        <w:jc w:val="both"/>
        <w:rPr/>
      </w:pPr>
      <w:r>
        <w:rPr/>
        <w:t xml:space="preserve">В день проведения платежа повтор запроса </w:t>
      </w:r>
      <w:r>
        <w:rPr>
          <w:b/>
        </w:rPr>
        <w:t>pay</w:t>
      </w:r>
      <w:r>
        <w:rPr/>
        <w:t xml:space="preserve"> может производиться несколько раз, если после первой попытки запроса не получен однозначный ответ.  Повтор запроса </w:t>
      </w:r>
      <w:r>
        <w:rPr>
          <w:b/>
        </w:rPr>
        <w:t>pay</w:t>
      </w:r>
      <w:r>
        <w:rPr/>
        <w:t xml:space="preserve"> осуществляется в автоматическом режиме. Цикл повторов до 6-ти раз с интервалом до 5-ти минут, если не удается получить однозначный ответ после каждой новой попытки;</w:t>
      </w:r>
    </w:p>
    <w:p>
      <w:pPr>
        <w:pStyle w:val="Normal"/>
        <w:widowControl/>
        <w:numPr>
          <w:ilvl w:val="0"/>
          <w:numId w:val="7"/>
        </w:numPr>
        <w:ind w:hanging="0" w:left="992" w:right="0"/>
        <w:jc w:val="both"/>
        <w:rPr/>
      </w:pPr>
      <w:r>
        <w:rPr/>
        <w:t>При проведении расчетов в рабочий день, следующий за днем приема платежа, запрос статуса (при необходимости) делается в ручном режиме (1 или более раз).</w:t>
      </w:r>
    </w:p>
    <w:p>
      <w:pPr>
        <w:pStyle w:val="Normal"/>
        <w:widowControl/>
        <w:numPr>
          <w:ilvl w:val="0"/>
          <w:numId w:val="7"/>
        </w:numPr>
        <w:ind w:hanging="0" w:left="992" w:right="0"/>
        <w:jc w:val="both"/>
        <w:rPr/>
      </w:pPr>
      <w:r>
        <w:rPr/>
        <w:t>В случае отсутствия однозначного ответа Биллинга Клиента Банк, принимая решение о расчетах по платежу, ориентируется на факт наличия данного платежа в ежедневном реестре принятых платежей.</w:t>
      </w:r>
    </w:p>
    <w:p>
      <w:pPr>
        <w:pStyle w:val="Normal"/>
        <w:widowControl/>
        <w:jc w:val="both"/>
        <w:rPr>
          <w:b/>
        </w:rPr>
      </w:pPr>
      <w:r>
        <w:rPr>
          <w:b/>
        </w:rPr>
      </w:r>
    </w:p>
    <w:p>
      <w:pPr>
        <w:pStyle w:val="Heading3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2.3. Проверка статуса платежа – повтор сообщения pay</w:t>
      </w:r>
    </w:p>
    <w:p>
      <w:pPr>
        <w:pStyle w:val="Normal"/>
        <w:widowControl/>
        <w:jc w:val="both"/>
        <w:rPr/>
      </w:pPr>
      <w:r>
        <w:rPr/>
        <w:t xml:space="preserve">Если по итогам этапа </w:t>
      </w:r>
      <w:r>
        <w:rPr>
          <w:b/>
        </w:rPr>
        <w:t xml:space="preserve">pay </w:t>
      </w:r>
      <w:r>
        <w:rPr/>
        <w:t xml:space="preserve">не получен однозначный ответ об успехе или ошибке платежа, то Банк повторяет отправку запроса </w:t>
      </w:r>
      <w:r>
        <w:rPr>
          <w:b/>
        </w:rPr>
        <w:t>pay</w:t>
      </w:r>
      <w:r>
        <w:rPr/>
        <w:t xml:space="preserve"> с целью проверки статуса платежа.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jc w:val="both"/>
        <w:rPr/>
      </w:pPr>
      <w:r>
        <w:rPr/>
        <w:t>Описание формата запроса и ответа – см. в разделе 3, п. 3.2.</w:t>
      </w:r>
    </w:p>
    <w:p>
      <w:pPr>
        <w:pStyle w:val="Normal"/>
        <w:widowControl/>
        <w:jc w:val="both"/>
        <w:rPr>
          <w:b/>
        </w:rPr>
      </w:pPr>
      <w:r>
        <w:rPr>
          <w:b/>
        </w:rPr>
      </w:r>
    </w:p>
    <w:p>
      <w:pPr>
        <w:pStyle w:val="Normal"/>
        <w:widowControl/>
        <w:jc w:val="both"/>
        <w:rPr>
          <w:b/>
          <w:i/>
          <w:i/>
        </w:rPr>
      </w:pPr>
      <w:r>
        <w:rPr>
          <w:b/>
        </w:rPr>
        <w:t>Важно:</w:t>
      </w:r>
      <w:r>
        <w:rPr>
          <w:b/>
          <w:i/>
        </w:rPr>
        <w:t xml:space="preserve"> </w:t>
      </w:r>
      <w:r>
        <w:rPr>
          <w:b/>
        </w:rPr>
        <w:t>следует учитывать, что повторения запроса pay с целью уточнения статуса платежа может по факту провести платеж, если первый запрос pay (в рамках этапа проведения платежа) не доходил до Биллинга Клиента.</w:t>
      </w:r>
    </w:p>
    <w:p>
      <w:pPr>
        <w:pStyle w:val="Normal"/>
        <w:widowControl/>
        <w:ind w:firstLine="425" w:left="-850" w:right="0"/>
        <w:jc w:val="both"/>
        <w:rPr/>
      </w:pPr>
      <w:r>
        <w:rPr/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jc w:val="both"/>
        <w:rPr>
          <w:b/>
        </w:rPr>
      </w:pPr>
      <w:r>
        <w:rPr>
          <w:rFonts w:ascii="Verdana" w:hAnsi="Verdana"/>
          <w:b/>
          <w:sz w:val="20"/>
        </w:rPr>
        <w:t>2.4. Запрос реестра принятых платежей - сообщение balance</w:t>
      </w:r>
      <w:r>
        <w:rPr>
          <w:b/>
        </w:rPr>
        <w:t xml:space="preserve"> (сверка в Банке по реестру платежей от Клиента)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ind w:hanging="709" w:left="709" w:right="0"/>
        <w:jc w:val="both"/>
        <w:rPr/>
      </w:pPr>
      <w:r>
        <w:rPr/>
        <w:t xml:space="preserve">Информационная сверка производится Банком по данным реестра успешно принятых платежей, </w:t>
      </w:r>
    </w:p>
    <w:p>
      <w:pPr>
        <w:pStyle w:val="Normal"/>
        <w:widowControl/>
        <w:spacing w:lineRule="auto" w:line="360"/>
        <w:jc w:val="both"/>
        <w:rPr/>
      </w:pPr>
      <w:r>
        <w:rPr/>
        <w:t xml:space="preserve">полученным путем отправки сообщения </w:t>
      </w:r>
      <w:r>
        <w:rPr>
          <w:b/>
        </w:rPr>
        <w:t>balance</w:t>
      </w:r>
      <w:r>
        <w:rPr/>
        <w:t xml:space="preserve"> в Биллинг Клиента: </w:t>
      </w:r>
    </w:p>
    <w:p>
      <w:pPr>
        <w:pStyle w:val="Normal"/>
        <w:widowControl/>
        <w:numPr>
          <w:ilvl w:val="0"/>
          <w:numId w:val="8"/>
        </w:numPr>
        <w:ind w:hanging="360" w:left="720" w:right="0"/>
        <w:jc w:val="both"/>
        <w:rPr/>
      </w:pPr>
      <w:r>
        <w:rPr/>
        <w:t>Банк инициирует запрос</w:t>
      </w:r>
      <w:r>
        <w:rPr>
          <w:b/>
        </w:rPr>
        <w:t xml:space="preserve"> balance </w:t>
      </w:r>
      <w:r>
        <w:rPr/>
        <w:t>в следующий рабочий день после дня приема платежей;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numPr>
          <w:ilvl w:val="0"/>
          <w:numId w:val="8"/>
        </w:numPr>
        <w:ind w:hanging="360" w:left="720" w:right="0"/>
        <w:jc w:val="both"/>
        <w:rPr/>
      </w:pPr>
      <w:r>
        <w:rPr/>
        <w:t xml:space="preserve">От Клиента в реестре принятых платежей должны поступать </w:t>
      </w:r>
      <w:r>
        <w:rPr>
          <w:b/>
        </w:rPr>
        <w:t>только успешно принятые платежи;</w:t>
      </w:r>
    </w:p>
    <w:p>
      <w:pPr>
        <w:pStyle w:val="Normal"/>
        <w:widowControl/>
        <w:jc w:val="both"/>
        <w:rPr>
          <w:b/>
        </w:rPr>
      </w:pPr>
      <w:r>
        <w:rPr>
          <w:b/>
        </w:rPr>
      </w:r>
    </w:p>
    <w:p>
      <w:pPr>
        <w:pStyle w:val="Normal"/>
        <w:widowControl/>
        <w:numPr>
          <w:ilvl w:val="0"/>
          <w:numId w:val="8"/>
        </w:numPr>
        <w:ind w:hanging="360" w:left="720" w:right="0"/>
        <w:jc w:val="both"/>
        <w:rPr/>
      </w:pPr>
      <w:r>
        <w:rPr/>
        <w:t>Если на стороне Банка платеж успешен и он пришел в реестре принятых платежей от Клиента, то проводятся штатные расчеты по платежу;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numPr>
          <w:ilvl w:val="0"/>
          <w:numId w:val="8"/>
        </w:numPr>
        <w:ind w:hanging="360" w:left="720" w:right="0"/>
        <w:jc w:val="both"/>
        <w:rPr/>
      </w:pPr>
      <w:r>
        <w:rPr/>
        <w:t>Если на стороне Банка платеж неуспешен и он не пришел в реестре принятых платежей от Клиента, то расчеты по платежу не проводятся;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numPr>
          <w:ilvl w:val="0"/>
          <w:numId w:val="8"/>
        </w:numPr>
        <w:ind w:hanging="360" w:left="720" w:right="0"/>
        <w:jc w:val="both"/>
        <w:rPr/>
      </w:pPr>
      <w:r>
        <w:rPr/>
        <w:t>Если на стороне Банка платеж неуспешен, но он пришел в реестре принятых платежей от Клиента, то на стороне Банка необходимо провести расчеты по платежу и считать платеж успешным. Либо урегулировать данное расхождение путем прямого взаимодействия операционных сотрудников Банка и Клиента.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numPr>
          <w:ilvl w:val="0"/>
          <w:numId w:val="8"/>
        </w:numPr>
        <w:ind w:hanging="360" w:left="720" w:right="0"/>
        <w:jc w:val="both"/>
        <w:rPr/>
      </w:pPr>
      <w:r>
        <w:rPr/>
        <w:t>Если на стороне Банка платеж успешен, но он не пришел в реестре принятых платежей от Клиента, то необходимо перенести данный платеж в следующий платежный период и совершить попытку допроведения платежа. Если данное действие не помогло, то  необходимо урегулировать данное расхождение путем прямого взаимодействия операционных сотрудников Банка и Клиента. При невозможности урегулирования платеж исключается из расчетов на стороне Банка (осуществляется возврат по платежу).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numPr>
          <w:ilvl w:val="0"/>
          <w:numId w:val="8"/>
        </w:numPr>
        <w:ind w:hanging="360" w:left="720" w:right="0"/>
        <w:jc w:val="both"/>
        <w:rPr/>
      </w:pPr>
      <w:r>
        <w:rPr/>
        <w:t>Если на стороне Банка не было зарегистрировано платежа, который пришел в реестре от Клиента, то в первую очередь Банку необходимо выполнить поиск платежа. Если платеж в итоге найден, то необходимо провести расчеты по нему. Если не найден, то следует перейти к урегулированию данного расхождения путем прямого взаимодействия операционных сотрудников Банка и Клиента.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jc w:val="both"/>
        <w:rPr/>
      </w:pPr>
      <w:r>
        <w:rPr/>
        <w:t xml:space="preserve">Описание формата запроса и ответа – см. в разделе 3, п. 3.3. </w:t>
      </w:r>
    </w:p>
    <w:p>
      <w:pPr>
        <w:pStyle w:val="Normal"/>
        <w:widowControl/>
        <w:jc w:val="both"/>
        <w:rPr/>
      </w:pPr>
      <w:r>
        <w:rPr/>
      </w:r>
      <w:r>
        <w:br w:type="page"/>
      </w:r>
    </w:p>
    <w:p>
      <w:pPr>
        <w:pStyle w:val="Normal"/>
        <w:widowControl/>
        <w:spacing w:before="0" w:after="0"/>
        <w:jc w:val="both"/>
        <w:rPr>
          <w:rFonts w:ascii="Verdana" w:hAnsi="Verdana"/>
          <w:sz w:val="20"/>
        </w:rPr>
      </w:pPr>
      <w:r>
        <w:rPr>
          <w:rFonts w:ascii="Verdana" w:hAnsi="Verdana"/>
          <w:b/>
          <w:sz w:val="20"/>
        </w:rPr>
        <w:t>3. Форматы  информационных сообщений.</w:t>
      </w:r>
    </w:p>
    <w:p>
      <w:pPr>
        <w:pStyle w:val="Normal"/>
        <w:widowControl/>
        <w:ind w:firstLine="142" w:left="0" w:right="0"/>
        <w:jc w:val="both"/>
        <w:rPr>
          <w:b/>
        </w:rPr>
      </w:pPr>
      <w:r>
        <w:rPr>
          <w:b/>
        </w:rPr>
      </w:r>
    </w:p>
    <w:p>
      <w:pPr>
        <w:pStyle w:val="Normal"/>
        <w:widowControl/>
        <w:jc w:val="both"/>
        <w:rPr>
          <w:b/>
        </w:rPr>
      </w:pPr>
      <w:r>
        <w:rPr/>
        <w:t>Форматы информационных сообщений представляют собой сообщения в формате XML в кодировке UTF-8. Все форматы сообщения формализованы в XSD схеме сообщений. Обмен сообщениями производится по протоколу HTTPS (SSL/TLS).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ind w:firstLine="142" w:left="0" w:right="0"/>
        <w:jc w:val="both"/>
        <w:rPr>
          <w:b/>
        </w:rPr>
      </w:pPr>
      <w:r>
        <w:rPr>
          <w:b/>
        </w:rPr>
        <w:t xml:space="preserve">3.1 Метод check 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b/>
        </w:rPr>
      </w:pPr>
      <w:r>
        <w:rPr>
          <w:b/>
        </w:rPr>
        <w:t>3.1.1 Описание запроса:</w:t>
      </w:r>
    </w:p>
    <w:p>
      <w:pPr>
        <w:pStyle w:val="Normal"/>
        <w:widowControl/>
        <w:ind w:firstLine="142" w:left="0" w:right="0"/>
        <w:jc w:val="both"/>
        <w:rPr/>
      </w:pPr>
      <w:r>
        <w:rPr/>
      </w:r>
    </w:p>
    <w:p>
      <w:pPr>
        <w:pStyle w:val="Normal"/>
        <w:widowControl/>
        <w:ind w:firstLine="142" w:left="0" w:right="0"/>
        <w:jc w:val="both"/>
        <w:rPr/>
      </w:pPr>
      <w:r>
        <w:rPr/>
        <w:t>Тип метода: GET</w:t>
      </w:r>
    </w:p>
    <w:p>
      <w:pPr>
        <w:pStyle w:val="Normal"/>
        <w:widowControl/>
        <w:ind w:firstLine="142" w:left="0" w:right="0"/>
        <w:jc w:val="both"/>
        <w:rPr/>
      </w:pPr>
      <w:r>
        <w:rPr/>
        <w:t xml:space="preserve">Структура запроса: https://&lt;указатель ресурса*&gt;?&lt;параметры запроса&gt; </w:t>
      </w:r>
    </w:p>
    <w:p>
      <w:pPr>
        <w:pStyle w:val="Normal"/>
        <w:widowControl/>
        <w:ind w:firstLine="142" w:left="0" w:right="0"/>
        <w:jc w:val="both"/>
        <w:rPr/>
      </w:pPr>
      <w:r>
        <w:rPr/>
      </w:r>
    </w:p>
    <w:p>
      <w:pPr>
        <w:pStyle w:val="Normal"/>
        <w:widowControl/>
        <w:ind w:firstLine="142" w:left="0" w:right="0"/>
        <w:jc w:val="both"/>
        <w:rPr>
          <w:i/>
          <w:i/>
        </w:rPr>
      </w:pPr>
      <w:r>
        <w:rPr>
          <w:i/>
        </w:rPr>
        <w:t>*Указатель ресурса -  может состоять из хоста, порта, URL-пути к конкретному ресурсу на сервере.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jc w:val="both"/>
        <w:rPr>
          <w:rFonts w:ascii="Verdana" w:hAnsi="Verdana"/>
          <w:sz w:val="20"/>
        </w:rPr>
      </w:pPr>
      <w:r>
        <w:rPr/>
        <w:t>Описание параметров запроса: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tbl>
      <w:tblPr>
        <w:tblStyle w:val="Style_6"/>
        <w:tblW w:w="1360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0"/>
        <w:gridCol w:w="2050"/>
        <w:gridCol w:w="2268"/>
        <w:gridCol w:w="1418"/>
        <w:gridCol w:w="6237"/>
      </w:tblGrid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Параметр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Формат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Обязательность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Примечание</w:t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QueryType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Название метода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check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(указывается константа)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Аccount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Ключевой идентификатор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Строка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(до 30 символов включительно)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Лицевой счет, номер договора, телефон или иное.</w:t>
            </w:r>
          </w:p>
        </w:tc>
      </w:tr>
    </w:tbl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rPr/>
      </w:pPr>
      <w:r>
        <w:rPr/>
        <w:t>Пример: https://billing.operator.net:8443/paysys_check.cgi?QueryType =check&amp;Аccount=12345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b/>
          <w:sz w:val="20"/>
        </w:rPr>
      </w:pPr>
      <w:r>
        <w:rPr>
          <w:b/>
        </w:rPr>
        <w:t>3.1.2 Описание успешного ответа:</w:t>
      </w:r>
    </w:p>
    <w:p>
      <w:pPr>
        <w:pStyle w:val="Normal"/>
        <w:widowControl/>
        <w:jc w:val="both"/>
        <w:rPr/>
      </w:pPr>
      <w:r>
        <w:rPr/>
      </w:r>
    </w:p>
    <w:tbl>
      <w:tblPr>
        <w:tblStyle w:val="Style_6"/>
        <w:tblW w:w="1360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0"/>
        <w:gridCol w:w="2050"/>
        <w:gridCol w:w="2268"/>
        <w:gridCol w:w="1418"/>
        <w:gridCol w:w="6237"/>
      </w:tblGrid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Параметр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Формат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Обязательность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Примечание</w:t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ERROR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 ошибки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 случае успешного ответа равен 0.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shd w:fill="CAA4FF" w:val="clear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  <w:shd w:fill="CAA4FF" w:val="clear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BALANCE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Баланс Абонента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(в руб)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Возвращается в формате десятичного числа N(10.2)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XXXXXXXX.XX.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 минусом, если отрицательное значение.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Правило:</w:t>
            </w: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1.положительное значение в BALANCE - при начислении (задолженности).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2.отрицательное значение в BALANCE – при переплате.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3.обновление значения баланса происходит раз в месяц (при ежемесячном списании).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 случае возможности передачи баланса абонента в ответе метода check будет использовано для отображения* клиенту на экранах ВТБ Онлайн и Банкоматов.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*Значение отобразится в исходном виде, как пришло в ответе на check.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Необходимо уведомить Банк в случаях:</w:t>
            </w:r>
          </w:p>
          <w:p>
            <w:pPr>
              <w:pStyle w:val="ListParagraph1"/>
              <w:numPr>
                <w:ilvl w:val="0"/>
                <w:numId w:val="9"/>
              </w:numPr>
              <w:spacing w:lineRule="auto" w:line="240" w:before="0" w:after="0"/>
              <w:ind w:hanging="360" w:left="720" w:right="0"/>
              <w:contextualSpacing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Клиент не возвращает и не использует параметр BALANCE.</w:t>
            </w:r>
          </w:p>
          <w:p>
            <w:pPr>
              <w:pStyle w:val="ListParagraph1"/>
              <w:spacing w:lineRule="auto" w:line="240" w:before="0" w:after="0"/>
              <w:ind w:hanging="0" w:right="0"/>
              <w:contextualSpacing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ListParagraph1"/>
              <w:numPr>
                <w:ilvl w:val="0"/>
                <w:numId w:val="9"/>
              </w:numPr>
              <w:spacing w:lineRule="auto" w:line="240" w:before="0" w:after="0"/>
              <w:ind w:hanging="360" w:left="720" w:right="0"/>
              <w:contextualSpacing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 xml:space="preserve">Клиент возвращает значение BALANCE, но по правилу, отличному от того, что описано выше. </w:t>
            </w:r>
          </w:p>
          <w:p>
            <w:pPr>
              <w:pStyle w:val="ListParagraph1"/>
              <w:spacing w:lineRule="auto" w:line="240" w:before="0" w:after="0"/>
              <w:ind w:hanging="0" w:right="0"/>
              <w:contextualSpacing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ListParagraph1"/>
              <w:numPr>
                <w:ilvl w:val="0"/>
                <w:numId w:val="9"/>
              </w:numPr>
              <w:spacing w:lineRule="auto" w:line="240" w:before="0" w:after="0"/>
              <w:ind w:hanging="360" w:left="720" w:right="0"/>
              <w:contextualSpacing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Клиент производит обновление баланса ежедневно (при ежедневном списании) или по иному алгоритму, отличному от п.3 выше.</w:t>
            </w:r>
          </w:p>
          <w:p>
            <w:pPr>
              <w:pStyle w:val="ListParagraph1"/>
              <w:spacing w:lineRule="auto" w:line="240" w:before="0" w:after="0"/>
              <w:ind w:hanging="0" w:right="0"/>
              <w:contextualSpacing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ListParagraph1"/>
              <w:numPr>
                <w:ilvl w:val="0"/>
                <w:numId w:val="9"/>
              </w:numPr>
              <w:spacing w:lineRule="auto" w:line="240" w:before="0" w:after="0"/>
              <w:ind w:hanging="360" w:left="720" w:right="0"/>
              <w:contextualSpacing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BALANCE никогда не бывает отрицательной величиной.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COMMENTS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Комментарий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Дополнительные комментарии.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(В настоящий момент Банком не используется)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INN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ИНН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(10 или 12 цифр)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Да*/Нет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ИНН получателя платежа.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*Обязательно должен возвращаться, если ИС Клиента используется для нескольких получателей платежей.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ИНН в ответах может различаться в разрезе оплачиваемых услуг.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 иных случаях ИНН может не возвращаться или возвращаться одинаковым для всех услуг (услуги) в рамках Договора.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color w:val="000000"/>
                <w:spacing w:val="0"/>
                <w:kern w:val="0"/>
                <w:sz w:val="20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color w:val="000000"/>
                <w:spacing w:val="0"/>
                <w:kern w:val="0"/>
                <w:sz w:val="20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FIO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ФИО Абонента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(до 120 символов включительно)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Допускается передача только сокращенных значений ФИО.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Возможен только один из форматов:</w:t>
            </w:r>
          </w:p>
          <w:p>
            <w:pPr>
              <w:pStyle w:val="Normal"/>
              <w:widowControl/>
              <w:numPr>
                <w:ilvl w:val="0"/>
                <w:numId w:val="10"/>
              </w:numPr>
              <w:spacing w:lineRule="auto" w:line="240" w:before="0" w:after="0"/>
              <w:ind w:hanging="360" w:left="72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фамилия + сокращенное имя </w:t>
            </w: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Иванов И.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numPr>
                <w:ilvl w:val="0"/>
                <w:numId w:val="10"/>
              </w:numPr>
              <w:spacing w:lineRule="auto" w:line="240" w:before="0" w:after="0"/>
              <w:ind w:hanging="360" w:left="72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Маскирование вида: Ив****в Ив**н Ан******ч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Здесь один символ «*» равняется кол-ву маскированных букв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ФИО будет использовано для отображения клиенту на экранах ВТБ Онлайн и Банкоматов.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ADDRESS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Адрес Абонента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(до 120 символов включительно)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1) Если Клиент возвращает в ответе на методе check параметры FIO и ADDRESS, то на экранах ВТБ Онлайн и Банкоматов пользователю будет отображаться только FIO.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ADDRESS будет в фоне передаваться в запросах, но не отображаться.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2) Если Клиент возвращает в ответе на методе check только ADDRESS (без FIO), то на экранах ВТБ Онлайн и Банкоматов пользователю будет отображаться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ADDRESS.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ADVISED_AMOUNT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Рекомендованная сумма / задолженность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Десятичное число N(10.2)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XXXXXXXX.XX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Рекомендованная сумма к оплате за месяц (исходя из тарифа) или задолженность за календарный месяц.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Данное поле может использоваться Банком для нескольких целей: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ListParagraph1"/>
              <w:numPr>
                <w:ilvl w:val="0"/>
                <w:numId w:val="11"/>
              </w:numPr>
              <w:spacing w:lineRule="auto" w:line="240" w:before="0" w:after="0"/>
              <w:ind w:hanging="360" w:left="720" w:right="0"/>
              <w:contextualSpacing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отображение данного значения в качестве задолженности для Клиента.</w:t>
            </w:r>
          </w:p>
          <w:p>
            <w:pPr>
              <w:pStyle w:val="ListParagraph1"/>
              <w:spacing w:lineRule="auto" w:line="240" w:before="0" w:after="0"/>
              <w:ind w:hanging="0" w:right="0"/>
              <w:contextualSpacing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ListParagraph1"/>
              <w:numPr>
                <w:ilvl w:val="0"/>
                <w:numId w:val="11"/>
              </w:numPr>
              <w:spacing w:lineRule="auto" w:line="240" w:before="0" w:after="0"/>
              <w:ind w:hanging="360" w:left="720" w:right="0"/>
              <w:contextualSpacing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выставление ежемесячных счетов на оплату в приложении Банка</w:t>
            </w:r>
            <w:r>
              <w:rPr>
                <w:rFonts w:ascii="Times New Roman" w:hAnsi="Times New Roman"/>
                <w:color w:val="000000"/>
                <w:spacing w:val="0"/>
                <w:kern w:val="0"/>
                <w:sz w:val="24"/>
                <w:szCs w:val="20"/>
              </w:rPr>
              <w:t xml:space="preserve"> (опционально)</w:t>
            </w:r>
            <w:r>
              <w:rPr>
                <w:color w:val="000000"/>
                <w:spacing w:val="0"/>
                <w:kern w:val="0"/>
                <w:sz w:val="24"/>
                <w:szCs w:val="20"/>
              </w:rPr>
              <w:t>.</w:t>
            </w:r>
          </w:p>
          <w:p>
            <w:pPr>
              <w:pStyle w:val="ListParagraph1"/>
              <w:spacing w:lineRule="auto" w:line="240" w:before="0" w:after="0"/>
              <w:ind w:hanging="0" w:right="0"/>
              <w:contextualSpacing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ListParagraph1"/>
              <w:spacing w:lineRule="auto" w:line="240" w:before="0" w:after="0"/>
              <w:ind w:hanging="0" w:right="0"/>
              <w:contextualSpacing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*Данное поле введено в протокол как необязательное.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Заполнение данного поля – на усмотрение Клиента.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</w:tbl>
    <w:p>
      <w:pPr>
        <w:pStyle w:val="Normal"/>
        <w:widowControl/>
        <w:ind w:firstLine="142" w:left="0" w:righ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/>
        <w:spacing w:lineRule="auto" w:line="360"/>
        <w:ind w:firstLine="142" w:left="0" w:right="0"/>
        <w:jc w:val="both"/>
        <w:rPr>
          <w:rFonts w:ascii="Verdana" w:hAnsi="Verdana"/>
          <w:sz w:val="20"/>
        </w:rPr>
      </w:pPr>
      <w:r>
        <w:rPr/>
        <w:t>Пример успешного ответа: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&lt;?xml version="1.0" encoding="UTF-8"?&gt;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&lt;CHECKRESPONSE&gt;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&lt;ERROR&gt;0&lt;/ERROR&gt;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&lt;BALANCE &gt;-125.00 &lt;/ BALANCE 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&lt;COMMENTS&gt;Success&lt;/COMMENTS&gt;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&lt;INN&gt;1234567890&lt;/INN&gt;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 FIO &gt;</w:t>
      </w:r>
      <w:r>
        <w:rPr/>
        <w:t>Ив****в Ив**н Ан******ч</w:t>
      </w:r>
      <w:r>
        <w:rPr>
          <w:rFonts w:ascii="Verdana" w:hAnsi="Verdana"/>
          <w:sz w:val="20"/>
        </w:rPr>
        <w:t>&lt;/ FIO 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 ADDRESS &gt;г.Москва, ул. Ленина, д.1, кв.10&lt;/ ADDRESS&gt;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&lt;ADVISED_AMOUNT &gt;300.00 &lt;/ ADVISED_AMOUNT 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&lt;/CHECKRESPONSE&gt; 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ind w:firstLine="142" w:left="0" w:right="0"/>
        <w:rPr>
          <w:b/>
        </w:rPr>
      </w:pPr>
      <w:r>
        <w:rPr>
          <w:b/>
        </w:rPr>
        <w:t>3.1.3 Описание неуспешного ответа:</w:t>
      </w:r>
    </w:p>
    <w:p>
      <w:pPr>
        <w:pStyle w:val="Normal"/>
        <w:widowControl/>
        <w:spacing w:lineRule="atLeast" w:line="240"/>
        <w:rPr>
          <w:b/>
        </w:rPr>
      </w:pPr>
      <w:r>
        <w:rPr>
          <w:b/>
        </w:rPr>
      </w:r>
    </w:p>
    <w:tbl>
      <w:tblPr>
        <w:tblStyle w:val="Style_6"/>
        <w:tblW w:w="1360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0"/>
        <w:gridCol w:w="1920"/>
        <w:gridCol w:w="2398"/>
        <w:gridCol w:w="1418"/>
        <w:gridCol w:w="6237"/>
      </w:tblGrid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Параметр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Формат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Обязательность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Примечание</w:t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ERROR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 ошибки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Коды ошибок, отличные от 0.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На этапе check возможны коды: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Verdana" w:hAnsi="Verdana"/>
                <w:sz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1 - идентификатор Абонента не найден;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Коды, отличные от 0,1 – неизвестная ошибка.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  <w:shd w:fill="CAA4FF" w:val="clear"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Полный список кодов ошибок – см.п. 4 «Полный список кодов ошибок».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COMMENTS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Комментарии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Строка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Причина ошибки.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(В настоящий момент Банком не используется)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</w:tbl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/>
        <w:t>Пример неуспешного ответа – ошибка (пользователь не существует):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&lt;?xml version="1.0" encoding="UTF-8"?&gt;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&lt;CHECKRESPONSE&gt;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&lt;ERROR&gt;1&lt;/ERROR&gt;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&lt;COMMENTS&gt;Wrong client identifier&lt;/COMMENTS&gt;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&lt;/CHECKRESPONSE&gt; 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  <w:r>
        <w:br w:type="page"/>
      </w:r>
    </w:p>
    <w:p>
      <w:pPr>
        <w:pStyle w:val="Normal"/>
        <w:widowControl/>
        <w:spacing w:before="0" w:after="0"/>
        <w:ind w:firstLine="142" w:left="0" w:right="0"/>
        <w:jc w:val="both"/>
        <w:rPr>
          <w:b/>
        </w:rPr>
      </w:pPr>
      <w:r>
        <w:rPr>
          <w:b/>
        </w:rPr>
        <w:t xml:space="preserve">3.2 Метод pay 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b/>
        </w:rPr>
      </w:pPr>
      <w:r>
        <w:rPr>
          <w:b/>
        </w:rPr>
        <w:t>3.2.1 Описание запроса:</w:t>
      </w:r>
    </w:p>
    <w:p>
      <w:pPr>
        <w:pStyle w:val="Normal"/>
        <w:widowControl/>
        <w:ind w:firstLine="142" w:left="0" w:right="0"/>
        <w:jc w:val="both"/>
        <w:rPr/>
      </w:pPr>
      <w:r>
        <w:rPr/>
      </w:r>
    </w:p>
    <w:p>
      <w:pPr>
        <w:pStyle w:val="Normal"/>
        <w:widowControl/>
        <w:ind w:firstLine="142" w:left="0" w:right="0"/>
        <w:jc w:val="both"/>
        <w:rPr/>
      </w:pPr>
      <w:r>
        <w:rPr/>
        <w:t>Тип метода: GET</w:t>
      </w:r>
    </w:p>
    <w:p>
      <w:pPr>
        <w:pStyle w:val="Normal"/>
        <w:widowControl/>
        <w:ind w:firstLine="142" w:left="0" w:right="0"/>
        <w:jc w:val="both"/>
        <w:rPr/>
      </w:pPr>
      <w:r>
        <w:rPr/>
        <w:t xml:space="preserve">Структура запроса: https://&lt;указатель ресурса*&gt;?&lt;параметры запроса&gt; </w:t>
      </w:r>
    </w:p>
    <w:p>
      <w:pPr>
        <w:pStyle w:val="Normal"/>
        <w:widowControl/>
        <w:ind w:firstLine="142" w:left="0" w:right="0"/>
        <w:jc w:val="both"/>
        <w:rPr/>
      </w:pPr>
      <w:r>
        <w:rPr/>
      </w:r>
    </w:p>
    <w:p>
      <w:pPr>
        <w:pStyle w:val="Normal"/>
        <w:widowControl/>
        <w:ind w:firstLine="142" w:left="0" w:right="0"/>
        <w:jc w:val="both"/>
        <w:rPr>
          <w:i/>
          <w:i/>
        </w:rPr>
      </w:pPr>
      <w:r>
        <w:rPr>
          <w:i/>
        </w:rPr>
        <w:t>*Указатель ресурса -  может состоять из хоста, порта, URL-пути к конкретному ресурсу на сервере.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jc w:val="both"/>
        <w:rPr>
          <w:rFonts w:ascii="Verdana" w:hAnsi="Verdana"/>
          <w:sz w:val="20"/>
        </w:rPr>
      </w:pPr>
      <w:r>
        <w:rPr/>
        <w:t>Описание параметров запроса: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tbl>
      <w:tblPr>
        <w:tblStyle w:val="Style_6"/>
        <w:tblW w:w="1360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919"/>
        <w:gridCol w:w="2131"/>
        <w:gridCol w:w="1336"/>
        <w:gridCol w:w="6237"/>
      </w:tblGrid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Параметр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Формат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Обязательность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Примечание</w:t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QueryType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Название метода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pay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(указывается константа)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Account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Ключевой идентификатор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Строка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(до 30 символов включительно)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Лицевой счет, номер договора, телефон или иное.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Payment_id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ID платежа в ИС Банка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Строка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(до 36 символов включительно)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Уникальный идентификатор Платежа в ИС Банка.</w:t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Summa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Сумма платежа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(в руб)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Десятичное число N(10.2)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XXXXXXXX.XX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Exec_date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Дата и время исполнения платежа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YYYYMMDD HH24MISS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Дата и время платежа в системе Банка.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Важно: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В случае, если Клиент не будет использовать параметр OUT_PAYMENT_DATE в ответе на pay и не будет заполнять его значением, то на стороне Клиента необходимо производить регистрацию платежа по дате и времени, переданному в EXEC_DATE (дата/время в ИС Банка) на запросе pay. Это позволит избежать возможного расхождения по платежам на стыке дня.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  <w:shd w:fill="FFD821" w:val="clear"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  <w:shd w:fill="FFD821" w:val="clear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Inn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ИНН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(10 или 12 цифр)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Да*/Нет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ИНН получателя платежа.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*Обязательно должен передаваться, если ИС Клиента используется для нескольких получателей платежей.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Передается значение, которое возвращалось в ответе на check.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</w:tbl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rPr/>
      </w:pPr>
      <w:r>
        <w:rPr/>
        <w:t>Пример: https://billing.operator.net:8443/paysys_check.cgi?QueryType=pay&amp;Account=12345&amp; Payment_id=9876e689fb12gfyt1678qr345&amp;Summa=1.00&amp;Exec_date=20170101182810&amp;Inn=1234567891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b/>
          <w:sz w:val="20"/>
        </w:rPr>
      </w:pPr>
      <w:r>
        <w:rPr>
          <w:b/>
        </w:rPr>
        <w:t>3.2.2 Описание успешного ответа:</w:t>
      </w:r>
    </w:p>
    <w:p>
      <w:pPr>
        <w:pStyle w:val="Normal"/>
        <w:widowControl/>
        <w:jc w:val="both"/>
        <w:rPr/>
      </w:pPr>
      <w:r>
        <w:rPr/>
      </w:r>
    </w:p>
    <w:tbl>
      <w:tblPr>
        <w:tblStyle w:val="Style_6"/>
        <w:tblW w:w="1360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983"/>
        <w:gridCol w:w="1985"/>
        <w:gridCol w:w="1418"/>
        <w:gridCol w:w="6237"/>
      </w:tblGrid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Параметр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Формат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Обязательность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Примечание</w:t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ERROR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 ошибки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 случае успешного ответа равен 0.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shd w:fill="CAA4FF" w:val="clear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  <w:shd w:fill="CAA4FF" w:val="clear"/>
              </w:rPr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OUT_PAYMENT_ID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ID платежа в ИС Клиента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Целое число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N(64)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Уникальный идентификатор платежа в ИС Клиента.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OUT_PAYMENT_DATE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Дата и время исполнения платежа в ИС Клиента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YYYYMMDD HH24MISS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Дата и время исполнения платежа в ИС Клиента.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 xml:space="preserve">Важно: </w:t>
            </w:r>
          </w:p>
          <w:p>
            <w:pPr>
              <w:pStyle w:val="Normal"/>
              <w:widowControl/>
              <w:numPr>
                <w:ilvl w:val="0"/>
                <w:numId w:val="12"/>
              </w:numPr>
              <w:spacing w:lineRule="auto" w:line="240" w:before="0" w:after="0"/>
              <w:ind w:hanging="360" w:left="72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Если Клиент будет возвращать данное значение в ответе, то платеж в системе Банка будет учитываться по времени исполнения платежа в ИС Клиента.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numPr>
                <w:ilvl w:val="0"/>
                <w:numId w:val="13"/>
              </w:numPr>
              <w:spacing w:lineRule="auto" w:line="240" w:before="0" w:after="0"/>
              <w:ind w:hanging="360" w:left="72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 xml:space="preserve">Если Клиент не будет возвращать данное значение в ответе, то платеж в системе Банка будет учитываться по времени исполнения платежа в Банке (EXEC_DATE). </w:t>
            </w:r>
            <w:r>
              <w:rPr>
                <w:b/>
                <w:color w:val="000000"/>
                <w:spacing w:val="0"/>
                <w:kern w:val="0"/>
                <w:sz w:val="24"/>
                <w:szCs w:val="20"/>
                <w:u w:val="single"/>
              </w:rPr>
              <w:t>Важно: при этом на стороне Клиента также необходимо регистрировать платеж по дате и времени, переданному в EXEC_DATE на запросе pay.</w:t>
            </w: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 xml:space="preserve"> Это позволит избежать возможного расхождения по платежам на стыке дня.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COMMENTS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Комментарии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Дополнительные комментарии.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(В настоящий момент Банком не используется)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</w:tbl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/>
        <w:t>Пример успешного ответа: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&lt;?xml version="1.0" encoding="UTF-8"?&gt;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&lt;PAYRESPONSE&gt;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&lt;ERROR&gt;0&lt;/ERROR&gt;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&lt;OUT_PAYMENT_ID&gt;55555&lt;/OUT_PAYMENT_ID&gt;</w:t>
      </w:r>
    </w:p>
    <w:p>
      <w:pPr>
        <w:pStyle w:val="Normal"/>
        <w:widowControl/>
        <w:spacing w:lineRule="atLeast" w:line="240"/>
        <w:ind w:hanging="0" w:left="0" w:right="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&lt;OUT_PAYMENT_DATE&gt;</w:t>
      </w:r>
      <w:r>
        <w:rPr/>
        <w:t>20170101182810</w:t>
      </w:r>
      <w:r>
        <w:rPr>
          <w:rFonts w:ascii="Verdana" w:hAnsi="Verdana"/>
          <w:sz w:val="20"/>
        </w:rPr>
        <w:t>&lt;/OUT_PAYMENT_DATE&gt;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&lt;COMMENTS&gt;Success&lt;/COMMENTS&gt;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&lt;/PAYRESPONSE&gt;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ind w:firstLine="142" w:left="0" w:right="0"/>
        <w:rPr>
          <w:b/>
        </w:rPr>
      </w:pPr>
      <w:r>
        <w:rPr>
          <w:b/>
        </w:rPr>
        <w:t>3.2.3 Описание неуспешного ответа:</w:t>
      </w:r>
    </w:p>
    <w:p>
      <w:pPr>
        <w:pStyle w:val="Normal"/>
        <w:widowControl/>
        <w:spacing w:lineRule="atLeast" w:line="240"/>
        <w:rPr>
          <w:b/>
        </w:rPr>
      </w:pPr>
      <w:r>
        <w:rPr>
          <w:b/>
        </w:rPr>
      </w:r>
    </w:p>
    <w:tbl>
      <w:tblPr>
        <w:tblStyle w:val="Style_6"/>
        <w:tblW w:w="1360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983"/>
        <w:gridCol w:w="1985"/>
        <w:gridCol w:w="1418"/>
        <w:gridCol w:w="6237"/>
      </w:tblGrid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Параметр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Формат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Обязательность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Примечание</w:t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ERROR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 ошибки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Коды ошибок, отличные от 0.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На этапе pay возможны коды: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Verdana" w:hAnsi="Verdana"/>
                <w:sz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1 - идентификатор Абонента не найден;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Verdana" w:hAnsi="Verdana"/>
                <w:sz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10 - дублирование транзакции. Платеж в ИС Клиента создан ранее.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Коды, отличные от 0,1,10 – неизвестная ошибка.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shd w:fill="CAA4FF" w:val="clear"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Полный список кодов ошибок – см.п. 4 «Полный список кодов ошибок».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Так как повтор метода pay может использоваться с целью запроса статуса платежа, то интерпретация ошибок в п.4 на стороне ИС Банка может отличаться.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OUT_PAYMENT_ID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ID платежа в ИС Клиента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Целое число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N(64)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Уникальный идентификатор платежа в ИС Клиента.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OUT_PAYMENT_DATE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Дата и время исполнения платежа в ИС Клиента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YYYYMMDD HH24MISS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Дата и время исполнения платежа в ИС Клиента.</w:t>
            </w:r>
          </w:p>
        </w:tc>
      </w:tr>
      <w:tr>
        <w:trPr>
          <w:trHeight w:val="360" w:hRule="atLeast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COMMENTS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Комментарии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Строка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Причина ошибки.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(В настоящий момент Банком не используется)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</w:tbl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/>
        <w:t>Пример неуспешного ответа – ошибка (платеж ранее проведен):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&lt;?xml version="1.0" encoding="UTF-8"?&gt;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&lt;PAYRESPONSE&gt;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</w:t>
      </w:r>
      <w:r>
        <w:rPr>
          <w:rFonts w:ascii="Verdana" w:hAnsi="Verdana"/>
          <w:sz w:val="20"/>
        </w:rPr>
        <w:t>&lt;ERROR&gt;10&lt;/ERROR&gt;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</w:t>
      </w:r>
      <w:r>
        <w:rPr>
          <w:rFonts w:ascii="Verdana" w:hAnsi="Verdana"/>
          <w:sz w:val="20"/>
        </w:rPr>
        <w:t>&lt;OUT_PAYMENT_ID&gt;55555&lt;/OUT_PAYMENT_ID&gt;</w:t>
      </w:r>
    </w:p>
    <w:p>
      <w:pPr>
        <w:pStyle w:val="Normal"/>
        <w:widowControl/>
        <w:spacing w:lineRule="atLeast" w:line="240"/>
        <w:ind w:hanging="0" w:left="0" w:right="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</w:t>
      </w:r>
      <w:r>
        <w:rPr>
          <w:rFonts w:ascii="Verdana" w:hAnsi="Verdana"/>
          <w:sz w:val="20"/>
        </w:rPr>
        <w:t>&lt;OUT_PAYMENT_DATE&gt;</w:t>
      </w:r>
      <w:r>
        <w:rPr/>
        <w:t>20170101182810</w:t>
      </w:r>
      <w:r>
        <w:rPr>
          <w:rFonts w:ascii="Verdana" w:hAnsi="Verdana"/>
          <w:sz w:val="20"/>
        </w:rPr>
        <w:t>&lt;/OUT_PAYMENT_DATE&gt;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</w:t>
      </w:r>
      <w:r>
        <w:rPr>
          <w:rFonts w:ascii="Verdana" w:hAnsi="Verdana"/>
          <w:sz w:val="20"/>
        </w:rPr>
        <w:t>&lt;COMMENTS&gt;Double payment&lt;/COMMENTS&gt;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  <w:shd w:fill="FFD821" w:val="clear"/>
        </w:rPr>
      </w:pPr>
      <w:r>
        <w:rPr>
          <w:rFonts w:ascii="Verdana" w:hAnsi="Verdana"/>
          <w:sz w:val="20"/>
        </w:rPr>
        <w:t xml:space="preserve">&lt;/PAYRESPONSE&gt; </w:t>
      </w:r>
    </w:p>
    <w:p>
      <w:pPr>
        <w:pStyle w:val="Normal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rPr>
          <w:rFonts w:ascii="Verdana" w:hAnsi="Verdana"/>
          <w:sz w:val="20"/>
        </w:rPr>
      </w:pPr>
      <w:r>
        <w:rPr>
          <w:b/>
        </w:rPr>
        <w:t>3.3 Метод balance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b/>
        </w:rPr>
      </w:pPr>
      <w:r>
        <w:rPr>
          <w:b/>
        </w:rPr>
        <w:t>3.3.1 Описание запроса:</w:t>
      </w:r>
    </w:p>
    <w:p>
      <w:pPr>
        <w:pStyle w:val="Normal"/>
        <w:widowControl/>
        <w:ind w:firstLine="142" w:left="0" w:right="0"/>
        <w:jc w:val="both"/>
        <w:rPr/>
      </w:pPr>
      <w:r>
        <w:rPr/>
      </w:r>
    </w:p>
    <w:p>
      <w:pPr>
        <w:pStyle w:val="Normal"/>
        <w:widowControl/>
        <w:ind w:firstLine="142" w:left="0" w:right="0"/>
        <w:jc w:val="both"/>
        <w:rPr/>
      </w:pPr>
      <w:r>
        <w:rPr/>
        <w:t>Тип метода: GET</w:t>
      </w:r>
    </w:p>
    <w:p>
      <w:pPr>
        <w:pStyle w:val="Normal"/>
        <w:widowControl/>
        <w:ind w:firstLine="142" w:left="0" w:right="0"/>
        <w:jc w:val="both"/>
        <w:rPr/>
      </w:pPr>
      <w:r>
        <w:rPr/>
        <w:t xml:space="preserve">Структура запроса: https://&lt;указатель ресурса*&gt;?&lt;параметры запроса&gt; </w:t>
      </w:r>
    </w:p>
    <w:p>
      <w:pPr>
        <w:pStyle w:val="Normal"/>
        <w:widowControl/>
        <w:ind w:firstLine="142" w:left="0" w:right="0"/>
        <w:jc w:val="both"/>
        <w:rPr/>
      </w:pPr>
      <w:r>
        <w:rPr/>
      </w:r>
    </w:p>
    <w:p>
      <w:pPr>
        <w:pStyle w:val="Normal"/>
        <w:widowControl/>
        <w:ind w:firstLine="142" w:left="0" w:right="0"/>
        <w:jc w:val="both"/>
        <w:rPr>
          <w:i/>
          <w:i/>
        </w:rPr>
      </w:pPr>
      <w:r>
        <w:rPr>
          <w:i/>
        </w:rPr>
        <w:t>*Указатель ресурса -  может состоять из хоста, порта, URL-пути к конкретному ресурсу на сервере.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jc w:val="both"/>
        <w:rPr>
          <w:rFonts w:ascii="Verdana" w:hAnsi="Verdana"/>
          <w:sz w:val="20"/>
        </w:rPr>
      </w:pPr>
      <w:r>
        <w:rPr/>
        <w:t>Описание параметров запроса: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tbl>
      <w:tblPr>
        <w:tblStyle w:val="Style_6"/>
        <w:tblW w:w="1360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7"/>
        <w:gridCol w:w="1921"/>
        <w:gridCol w:w="2129"/>
        <w:gridCol w:w="1479"/>
        <w:gridCol w:w="6237"/>
      </w:tblGrid>
      <w:tr>
        <w:trPr>
          <w:trHeight w:val="360" w:hRule="atLeast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Параметр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Формат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Обязательность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Примечание</w:t>
            </w:r>
          </w:p>
        </w:tc>
      </w:tr>
      <w:tr>
        <w:trPr>
          <w:trHeight w:val="360" w:hRule="atLeast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QueryType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Название метода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balance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(указывается константа)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DateFrom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Дата проведения платежа с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YYYYMMDD HH24MISS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Передается значение: текущая дата минус 1 день.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Например, если запрос balance инициирован 19.02.2025 и необходимо запросить реестр платежей за 18.02.2025, то передать: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20250218000000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DateTo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Дата проведения платежа по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YYYYMMDD HH24MISS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Передается значение: текущая дата.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Например, если запрос balance инициирован 19.02.2025 и необходимо запросить реестр платежей за 18.02.2025, то передать: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20250219000000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Inn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ИНН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(10 или 12 цифр)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ИНН получателя Платежа.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b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Параметр необязателен и в случае, если ИС Клиента используется для нескольких получателей платежей (ИНН), </w:t>
            </w: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то производится запрос общего реестра, содержащего платежи по всем услугам.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Важно: если Биллинг Клиента обязательно ожидает в данном запросе передачу ИНН и не возвращает по запросу общий реестр платежей для всех услуг, то необходимо уведомить об этом Банк для проведения дополнительных настроек.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 xml:space="preserve">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</w:tbl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rPr/>
      </w:pPr>
      <w:r>
        <w:rPr/>
        <w:t>Пример: https://billing.operator.net:8443/paysys_check.cgi?QueryType=balance&amp;DateFrom=20170101000000&amp;DateTo=20170102000000&amp;Inn=1234567891</w:t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b/>
          <w:sz w:val="20"/>
        </w:rPr>
      </w:pPr>
      <w:r>
        <w:rPr>
          <w:b/>
        </w:rPr>
        <w:t>3.3.2 Описание успешного ответа: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jc w:val="both"/>
        <w:rPr/>
      </w:pPr>
      <w:r>
        <w:rPr/>
        <w:t>В ответ ИС Клиента возвращает список платежей, а также их общую сумму и количество.</w:t>
      </w:r>
    </w:p>
    <w:p>
      <w:pPr>
        <w:pStyle w:val="Normal"/>
        <w:widowControl/>
        <w:jc w:val="both"/>
        <w:rPr>
          <w:b/>
        </w:rPr>
      </w:pPr>
      <w:r>
        <w:rPr>
          <w:b/>
        </w:rPr>
        <w:t>Важно: в списке должны возвращаться только успешные на стороне Клиента платежи.</w:t>
      </w:r>
    </w:p>
    <w:p>
      <w:pPr>
        <w:pStyle w:val="Normal"/>
        <w:widowControl/>
        <w:jc w:val="both"/>
        <w:rPr/>
      </w:pPr>
      <w:r>
        <w:rPr/>
      </w:r>
    </w:p>
    <w:p>
      <w:pPr>
        <w:pStyle w:val="Normal"/>
        <w:widowControl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tbl>
      <w:tblPr>
        <w:tblStyle w:val="Style_6"/>
        <w:tblW w:w="1360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0"/>
        <w:gridCol w:w="2192"/>
        <w:gridCol w:w="2126"/>
        <w:gridCol w:w="1418"/>
        <w:gridCol w:w="6237"/>
      </w:tblGrid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Параметр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Формат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Обязательность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Примечание</w:t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ERROR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 ошибки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 случае успешного ответа равен 0.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FULL_SUMMA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Общая сумма платежей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(в руб)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Десятичное число N(10.2)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XXXXXXXX.XX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NUMBER_OF_PAYMENTS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Общее количество платежей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PAYMENT_ROW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*Входит в объект PAYMENTS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 платежа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Строки со всеми платежами в формате:</w:t>
              <w:br/>
              <w:t>PAYMENT_ID; OUT_PAYMENT_ID; ACCOUNT; SUMMA; EXEC_DATE</w:t>
            </w:r>
          </w:p>
        </w:tc>
      </w:tr>
    </w:tbl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ind w:firstLine="142" w:left="0" w:right="0"/>
        <w:jc w:val="both"/>
        <w:rPr>
          <w:rFonts w:ascii="Verdana" w:hAnsi="Verdana"/>
          <w:sz w:val="20"/>
        </w:rPr>
      </w:pPr>
      <w:r>
        <w:rPr/>
        <w:t>Пример успешного ответа: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&lt;BALANCERESPONSE&gt;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&lt;ERROR&gt;0&lt;/ERROR&gt;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&lt;FULL_SUMMA&gt;5000.23&lt;/FULL_SUMMA&gt;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&lt;NUMBER_OF_PAYMENTS&gt;33&lt;/ NUMBER_OF_PAYMENTS&gt;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&lt;PAYMENTS&gt;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  </w:t>
      </w:r>
      <w:r>
        <w:rPr>
          <w:rFonts w:ascii="Verdana" w:hAnsi="Verdana"/>
          <w:sz w:val="20"/>
        </w:rPr>
        <w:t>&lt;PAYMENT_ROW&gt;</w:t>
      </w:r>
      <w:r>
        <w:rPr/>
        <w:t>9876e689fb12gfyt1678qr345</w:t>
      </w:r>
      <w:r>
        <w:rPr>
          <w:rFonts w:ascii="Verdana" w:hAnsi="Verdana"/>
          <w:sz w:val="20"/>
        </w:rPr>
        <w:t>;55555;12345;1.00;20170101182810&lt;/PAYMENT_ROW&gt;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  </w:t>
      </w:r>
      <w:r>
        <w:rPr>
          <w:rFonts w:ascii="Verdana" w:hAnsi="Verdana"/>
          <w:sz w:val="20"/>
        </w:rPr>
        <w:t>&lt;PAYMENT_ROW&gt;</w:t>
      </w:r>
      <w:r>
        <w:rPr/>
        <w:t>9876e689fb12gfyt1678qr3</w:t>
      </w:r>
      <w:r>
        <w:rPr>
          <w:rFonts w:ascii="Verdana" w:hAnsi="Verdana"/>
          <w:sz w:val="20"/>
        </w:rPr>
        <w:t>59;55735;125.52;20170101191301&lt;/PAYMENT_ROW&gt;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ab/>
        <w:t>…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</w:t>
      </w:r>
      <w:r>
        <w:rPr>
          <w:rFonts w:ascii="Verdana" w:hAnsi="Verdana"/>
          <w:sz w:val="20"/>
        </w:rPr>
        <w:t>&lt;/PAYMENTS&gt;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&lt;/BALANCERESPONSE &gt;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ind w:firstLine="142" w:left="0" w:right="0"/>
        <w:rPr>
          <w:b/>
        </w:rPr>
      </w:pPr>
      <w:r>
        <w:rPr>
          <w:b/>
        </w:rPr>
        <w:t>3.3.3 Описание неуспешного ответа:</w:t>
      </w:r>
    </w:p>
    <w:p>
      <w:pPr>
        <w:pStyle w:val="Normal"/>
        <w:widowControl/>
        <w:spacing w:lineRule="atLeast" w:line="240"/>
        <w:rPr>
          <w:b/>
        </w:rPr>
      </w:pPr>
      <w:r>
        <w:rPr>
          <w:b/>
        </w:rPr>
      </w:r>
    </w:p>
    <w:tbl>
      <w:tblPr>
        <w:tblStyle w:val="Style_6"/>
        <w:tblW w:w="1360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0"/>
        <w:gridCol w:w="1920"/>
        <w:gridCol w:w="2398"/>
        <w:gridCol w:w="1418"/>
        <w:gridCol w:w="6237"/>
      </w:tblGrid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Параметр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Формат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Обязательность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themeFill="background1" w:themeFillShade="f2" w:val="clear"/>
          </w:tcPr>
          <w:p>
            <w:pPr>
              <w:pStyle w:val="Normal"/>
              <w:widowControl/>
              <w:spacing w:lineRule="auto" w:line="240" w:before="0" w:after="0"/>
              <w:ind w:hanging="142" w:left="142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Примечание</w:t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ERROR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 ошибки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Целое число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Коды ошибок, отличные от 0.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На этапе balance возможны коды: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Verdana" w:hAnsi="Verdana"/>
                <w:sz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4 – указан будущий период.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Коды, отличные от 0,4 – неизвестная ошибка.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Полный список кодов ошибок – см.п. 4 «Полный список кодов ошибок».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>
          <w:trHeight w:val="360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COMMENTS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Комментарии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Строка 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Нет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Причина ошибки.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i/>
                <w:i/>
              </w:rPr>
            </w:pPr>
            <w:r>
              <w:rPr>
                <w:i/>
                <w:color w:val="000000"/>
                <w:spacing w:val="0"/>
                <w:kern w:val="0"/>
                <w:sz w:val="24"/>
                <w:szCs w:val="20"/>
              </w:rPr>
              <w:t>Используется для анализа ошибки.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</w:tbl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/>
        <w:t>Пример неуспешного ответа – ошибка (период не закрыт):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 BALANCERESPONSE &gt;</w:t>
      </w:r>
    </w:p>
    <w:p>
      <w:pPr>
        <w:pStyle w:val="Normal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</w:t>
      </w:r>
      <w:r>
        <w:rPr>
          <w:rFonts w:ascii="Verdana" w:hAnsi="Verdana"/>
          <w:sz w:val="20"/>
        </w:rPr>
        <w:t>&lt;ERROR&gt;4&lt;/ERROR&gt;</w:t>
      </w:r>
    </w:p>
    <w:p>
      <w:pPr>
        <w:pStyle w:val="Normal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</w:t>
      </w:r>
      <w:r>
        <w:rPr>
          <w:rFonts w:ascii="Verdana" w:hAnsi="Verdana"/>
          <w:sz w:val="20"/>
        </w:rPr>
        <w:t>&lt;СOMMENTS&gt;Период не закрыт&lt;/COMMENTS&gt;</w:t>
      </w:r>
    </w:p>
    <w:p>
      <w:pPr>
        <w:pStyle w:val="Normal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&lt;/BALANCERESPONSE&gt;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Примечание:</w:t>
      </w:r>
      <w:r>
        <w:rPr/>
        <w:t xml:space="preserve"> также по итогам дня от Банка формируется реестр платежей (файл электронных платежей) в формате, описанном в Приложении 1.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b/>
          <w:sz w:val="20"/>
        </w:rPr>
        <w:t>4. Полный список кодов ошибок</w:t>
      </w:r>
    </w:p>
    <w:p>
      <w:pPr>
        <w:pStyle w:val="Normal"/>
        <w:widowControl/>
        <w:spacing w:lineRule="atLeast" w:line="240"/>
        <w:rPr/>
      </w:pPr>
      <w:r>
        <w:rPr/>
      </w:r>
    </w:p>
    <w:p>
      <w:pPr>
        <w:pStyle w:val="Normal"/>
        <w:widowControl/>
        <w:spacing w:lineRule="atLeast" w:line="240"/>
        <w:rPr/>
      </w:pPr>
      <w:r>
        <w:rPr/>
        <w:t>Список зарезервированных кодов ошибок (ERROR)*: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tbl>
      <w:tblPr>
        <w:tblStyle w:val="Style_6"/>
        <w:tblW w:w="11466" w:type="dxa"/>
        <w:jc w:val="left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9"/>
        <w:gridCol w:w="4117"/>
        <w:gridCol w:w="1909"/>
        <w:gridCol w:w="1814"/>
        <w:gridCol w:w="2127"/>
      </w:tblGrid>
      <w:tr>
        <w:trPr/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color w:val="000000"/>
                <w:spacing w:val="0"/>
                <w:kern w:val="0"/>
                <w:sz w:val="20"/>
                <w:szCs w:val="20"/>
              </w:rPr>
              <w:t>Код ошибки</w:t>
            </w:r>
          </w:p>
        </w:tc>
        <w:tc>
          <w:tcPr>
            <w:tcW w:w="4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color w:val="000000"/>
                <w:spacing w:val="0"/>
                <w:kern w:val="0"/>
                <w:sz w:val="20"/>
                <w:szCs w:val="20"/>
              </w:rPr>
              <w:t>Назначение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color w:val="000000"/>
                <w:spacing w:val="0"/>
                <w:kern w:val="0"/>
                <w:sz w:val="20"/>
                <w:szCs w:val="20"/>
              </w:rPr>
              <w:t>Check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color w:val="000000"/>
                <w:spacing w:val="0"/>
                <w:kern w:val="0"/>
                <w:sz w:val="20"/>
                <w:szCs w:val="20"/>
              </w:rPr>
              <w:t>Pay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color w:val="000000"/>
                <w:spacing w:val="0"/>
                <w:kern w:val="0"/>
                <w:sz w:val="20"/>
                <w:szCs w:val="20"/>
              </w:rPr>
              <w:t>Balance</w:t>
            </w:r>
          </w:p>
        </w:tc>
      </w:tr>
      <w:tr>
        <w:trPr>
          <w:trHeight w:val="360" w:hRule="atLeast"/>
        </w:trPr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0</w:t>
            </w:r>
          </w:p>
        </w:tc>
        <w:tc>
          <w:tcPr>
            <w:tcW w:w="4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Запрос прошел успешно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+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+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+</w:t>
            </w:r>
          </w:p>
        </w:tc>
      </w:tr>
      <w:tr>
        <w:trPr>
          <w:trHeight w:val="360" w:hRule="atLeast"/>
        </w:trPr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</w:t>
            </w:r>
          </w:p>
        </w:tc>
        <w:tc>
          <w:tcPr>
            <w:tcW w:w="4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Идентификатор Абонента не найден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+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+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</w:tr>
      <w:tr>
        <w:trPr>
          <w:trHeight w:val="360" w:hRule="atLeast"/>
        </w:trPr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4</w:t>
            </w:r>
          </w:p>
        </w:tc>
        <w:tc>
          <w:tcPr>
            <w:tcW w:w="4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Указан будущий период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+</w:t>
            </w:r>
          </w:p>
        </w:tc>
      </w:tr>
      <w:tr>
        <w:trPr>
          <w:trHeight w:val="360" w:hRule="atLeast"/>
        </w:trPr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10</w:t>
            </w:r>
          </w:p>
        </w:tc>
        <w:tc>
          <w:tcPr>
            <w:tcW w:w="4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Дублирование транзакции. Платеж в ИС Клиента создан ранее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+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</w:tr>
    </w:tbl>
    <w:p>
      <w:pPr>
        <w:pStyle w:val="Normal"/>
        <w:widowControl/>
        <w:ind w:firstLine="567" w:left="0" w:right="0"/>
        <w:jc w:val="both"/>
        <w:rPr>
          <w:shd w:fill="FFE779" w:val="clear"/>
        </w:rPr>
      </w:pPr>
      <w:r>
        <w:rPr>
          <w:shd w:fill="FFE779" w:val="clear"/>
        </w:rPr>
      </w:r>
    </w:p>
    <w:p>
      <w:pPr>
        <w:pStyle w:val="Normal"/>
        <w:rPr>
          <w:i/>
          <w:i/>
        </w:rPr>
      </w:pPr>
      <w:r>
        <w:rPr>
          <w:i/>
        </w:rPr>
        <w:t>*При необходимости список кодов может быть расширен.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/>
        <w:t>Интерпретация кодов ошибок на стороне Банка при построении сценария и обработке платежа:</w:t>
      </w:r>
    </w:p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tbl>
      <w:tblPr>
        <w:tblStyle w:val="Style_6"/>
        <w:tblW w:w="10994" w:type="dxa"/>
        <w:jc w:val="left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6"/>
        <w:gridCol w:w="2755"/>
        <w:gridCol w:w="3777"/>
        <w:gridCol w:w="3005"/>
      </w:tblGrid>
      <w:tr>
        <w:trPr/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color w:val="000000"/>
                <w:spacing w:val="0"/>
                <w:kern w:val="0"/>
                <w:sz w:val="20"/>
                <w:szCs w:val="20"/>
              </w:rPr>
              <w:t>Код ошибки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color w:val="000000"/>
                <w:spacing w:val="0"/>
                <w:kern w:val="0"/>
                <w:sz w:val="20"/>
                <w:szCs w:val="20"/>
              </w:rPr>
              <w:t xml:space="preserve">Check 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color w:val="000000"/>
                <w:spacing w:val="0"/>
                <w:kern w:val="0"/>
                <w:sz w:val="20"/>
                <w:szCs w:val="20"/>
              </w:rPr>
              <w:t>Pay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color w:val="000000"/>
                <w:spacing w:val="0"/>
                <w:kern w:val="0"/>
                <w:sz w:val="20"/>
                <w:szCs w:val="20"/>
              </w:rPr>
              <w:t>Balance</w:t>
            </w:r>
          </w:p>
        </w:tc>
      </w:tr>
      <w:tr>
        <w:trPr>
          <w:trHeight w:val="360" w:hRule="atLeast"/>
        </w:trPr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 xml:space="preserve">Успешный платеж. 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Успешный платеж.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Успешное проведение сверки</w:t>
            </w:r>
          </w:p>
        </w:tc>
      </w:tr>
      <w:tr>
        <w:trPr>
          <w:trHeight w:val="360" w:hRule="atLeast"/>
        </w:trPr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Прерывание сценария оплаты.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Вывод сообщения клиенту.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3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Неуспешный платеж.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</w:tr>
      <w:tr>
        <w:trPr>
          <w:trHeight w:val="360" w:hRule="atLeast"/>
        </w:trPr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4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Ошибка при проведении сверки</w:t>
            </w:r>
          </w:p>
        </w:tc>
      </w:tr>
      <w:tr>
        <w:trPr>
          <w:trHeight w:val="360" w:hRule="atLeast"/>
        </w:trPr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Платеж ранее был успешно проведен.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-</w:t>
            </w:r>
          </w:p>
        </w:tc>
      </w:tr>
    </w:tbl>
    <w:p>
      <w:pPr>
        <w:pStyle w:val="Normal"/>
        <w:widowControl/>
        <w:spacing w:lineRule="atLeast" w:line="240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jc w:val="both"/>
        <w:rPr>
          <w:rFonts w:ascii="Verdana" w:hAnsi="Verdana"/>
          <w:sz w:val="20"/>
        </w:rPr>
      </w:pPr>
      <w:r>
        <w:rPr>
          <w:rFonts w:ascii="Verdana" w:hAnsi="Verdana"/>
          <w:b/>
          <w:sz w:val="20"/>
        </w:rPr>
        <w:t>5. Параметры онлайн взаимодействия</w:t>
      </w:r>
    </w:p>
    <w:p>
      <w:pPr>
        <w:pStyle w:val="Normal"/>
        <w:widowControl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tbl>
      <w:tblPr>
        <w:tblStyle w:val="Style_6"/>
        <w:tblW w:w="8372" w:type="dxa"/>
        <w:jc w:val="left"/>
        <w:tblInd w:w="-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8"/>
        <w:gridCol w:w="5053"/>
        <w:gridCol w:w="2301"/>
      </w:tblGrid>
      <w:tr>
        <w:trPr/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tabs>
                <w:tab w:val="clear" w:pos="720"/>
                <w:tab w:val="left" w:pos="360" w:leader="none"/>
              </w:tabs>
              <w:spacing w:lineRule="auto" w:line="240" w:before="0" w:after="0"/>
              <w:ind w:hanging="0" w:left="0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Номер п/п</w:t>
            </w:r>
          </w:p>
        </w:tc>
        <w:tc>
          <w:tcPr>
            <w:tcW w:w="5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tabs>
                <w:tab w:val="clear" w:pos="720"/>
                <w:tab w:val="left" w:pos="360" w:leader="none"/>
              </w:tabs>
              <w:spacing w:lineRule="auto" w:line="240" w:before="0" w:after="0"/>
              <w:ind w:hanging="0" w:left="0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Наименование параметра</w:t>
            </w:r>
          </w:p>
        </w:tc>
        <w:tc>
          <w:tcPr>
            <w:tcW w:w="2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tabs>
                <w:tab w:val="clear" w:pos="720"/>
                <w:tab w:val="left" w:pos="360" w:leader="none"/>
              </w:tabs>
              <w:spacing w:lineRule="auto" w:line="240" w:before="0" w:after="0"/>
              <w:ind w:hanging="0" w:left="0" w:right="0"/>
              <w:jc w:val="center"/>
              <w:rPr>
                <w:b/>
              </w:rPr>
            </w:pPr>
            <w:r>
              <w:rPr>
                <w:b/>
                <w:color w:val="000000"/>
                <w:spacing w:val="0"/>
                <w:kern w:val="0"/>
                <w:sz w:val="24"/>
                <w:szCs w:val="20"/>
              </w:rPr>
              <w:t>Значение</w:t>
            </w:r>
          </w:p>
        </w:tc>
      </w:tr>
      <w:tr>
        <w:trPr/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1</w:t>
            </w:r>
          </w:p>
        </w:tc>
        <w:tc>
          <w:tcPr>
            <w:tcW w:w="5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Адрес Биллинга Клиента</w:t>
            </w:r>
          </w:p>
        </w:tc>
        <w:tc>
          <w:tcPr>
            <w:tcW w:w="2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</w:tr>
      <w:tr>
        <w:trPr/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2</w:t>
            </w:r>
          </w:p>
        </w:tc>
        <w:tc>
          <w:tcPr>
            <w:tcW w:w="5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Время максимального ожидания ответа на запросы check и pay.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2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20 сек</w:t>
            </w:r>
          </w:p>
        </w:tc>
      </w:tr>
      <w:tr>
        <w:trPr/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3</w:t>
            </w:r>
          </w:p>
        </w:tc>
        <w:tc>
          <w:tcPr>
            <w:tcW w:w="5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Время максимального ожидания ответа на запрос balance.</w:t>
            </w:r>
          </w:p>
        </w:tc>
        <w:tc>
          <w:tcPr>
            <w:tcW w:w="2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shd w:fill="FFE779" w:val="clear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  <w:t>60 сек</w:t>
            </w:r>
          </w:p>
        </w:tc>
      </w:tr>
    </w:tbl>
    <w:p>
      <w:pPr>
        <w:pStyle w:val="Normal"/>
        <w:widowControl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Normal"/>
        <w:widowControl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Normal"/>
        <w:widowControl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</w:r>
    </w:p>
    <w:p>
      <w:pPr>
        <w:pStyle w:val="Normal"/>
        <w:widowControl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>6. Использование средств криптографической защиты информации</w:t>
      </w:r>
    </w:p>
    <w:p>
      <w:pPr>
        <w:pStyle w:val="Normal"/>
        <w:widowControl/>
        <w:numPr>
          <w:ilvl w:val="0"/>
          <w:numId w:val="14"/>
        </w:numPr>
        <w:ind w:hanging="0" w:left="0" w:right="0"/>
        <w:rPr>
          <w:rFonts w:ascii="XO Thames" w:hAnsi="XO Thames"/>
          <w:color w:val="232431"/>
          <w:sz w:val="24"/>
          <w:highlight w:val="white"/>
        </w:rPr>
      </w:pPr>
      <w:r>
        <w:rPr>
          <w:color w:val="232431"/>
          <w:sz w:val="24"/>
          <w:highlight w:val="white"/>
        </w:rPr>
        <w:t>для обмена используется протокол HTTPS (SSL/TLS);</w:t>
      </w:r>
    </w:p>
    <w:p>
      <w:pPr>
        <w:pStyle w:val="Normal"/>
        <w:widowControl/>
        <w:numPr>
          <w:ilvl w:val="0"/>
          <w:numId w:val="14"/>
        </w:numPr>
        <w:ind w:hanging="0" w:left="0" w:right="0"/>
        <w:rPr>
          <w:rFonts w:ascii="XO Thames" w:hAnsi="XO Thames"/>
          <w:color w:val="232431"/>
          <w:sz w:val="24"/>
          <w:highlight w:val="white"/>
        </w:rPr>
      </w:pPr>
      <w:r>
        <w:rPr>
          <w:color w:val="232431"/>
          <w:sz w:val="24"/>
          <w:highlight w:val="white"/>
        </w:rPr>
        <w:t>поддержание защищенного соединения между Банком и Клиентом осуществляется с помощью серверного сертификата + проверка корневой цепочки сертификатов (проверка серверного сертификата может быть отключена);</w:t>
      </w:r>
    </w:p>
    <w:p>
      <w:pPr>
        <w:pStyle w:val="Normal"/>
        <w:widowControl/>
        <w:numPr>
          <w:ilvl w:val="0"/>
          <w:numId w:val="14"/>
        </w:numPr>
        <w:ind w:hanging="0" w:left="0" w:right="0"/>
        <w:rPr>
          <w:rFonts w:ascii="XO Thames" w:hAnsi="XO Thames"/>
          <w:color w:val="232431"/>
          <w:sz w:val="24"/>
          <w:highlight w:val="white"/>
        </w:rPr>
      </w:pPr>
      <w:r>
        <w:rPr>
          <w:color w:val="232431"/>
          <w:sz w:val="24"/>
        </w:rPr>
        <w:t>Сертификат может быть выпущен на УЦ Банка ВТБ (Мультикарта) или на УЦ Клиента, разрешается использование самоподписанных сертификатов</w:t>
      </w:r>
      <w:r>
        <w:rPr>
          <w:color w:val="232431"/>
          <w:sz w:val="24"/>
          <w:highlight w:val="white"/>
        </w:rPr>
        <w:t>;</w:t>
      </w:r>
    </w:p>
    <w:p>
      <w:pPr>
        <w:pStyle w:val="Normal"/>
        <w:widowControl/>
        <w:numPr>
          <w:ilvl w:val="0"/>
          <w:numId w:val="14"/>
        </w:numPr>
        <w:ind w:hanging="0" w:left="0" w:right="0"/>
        <w:rPr>
          <w:rFonts w:ascii="XO Thames" w:hAnsi="XO Thames"/>
          <w:color w:val="232431"/>
          <w:sz w:val="24"/>
          <w:highlight w:val="white"/>
        </w:rPr>
      </w:pPr>
      <w:r>
        <w:rPr>
          <w:color w:val="232431"/>
          <w:sz w:val="24"/>
          <w:highlight w:val="white"/>
        </w:rPr>
        <w:t>авторизация на стороне Клиента не используется.</w:t>
      </w:r>
    </w:p>
    <w:p>
      <w:pPr>
        <w:pStyle w:val="Normal"/>
        <w:widowControl/>
        <w:numPr>
          <w:ilvl w:val="0"/>
          <w:numId w:val="14"/>
        </w:numPr>
        <w:ind w:hanging="0" w:left="0" w:right="0"/>
        <w:rPr>
          <w:rFonts w:ascii="XO Thames" w:hAnsi="XO Thames"/>
          <w:color w:val="232431"/>
          <w:sz w:val="24"/>
          <w:highlight w:val="white"/>
        </w:rPr>
      </w:pPr>
      <w:r>
        <w:rPr>
          <w:b/>
          <w:color w:val="232431"/>
          <w:sz w:val="24"/>
          <w:highlight w:val="white"/>
        </w:rPr>
        <w:t>Важно!</w:t>
      </w:r>
      <w:r>
        <w:rPr>
          <w:color w:val="232431"/>
          <w:sz w:val="24"/>
          <w:highlight w:val="white"/>
        </w:rPr>
        <w:t xml:space="preserve"> Указанный ниже контроль – может полностью заменять потребность использования клиентского сертификата, т.е. при выполнении контроля IP-адресов настраивать сертификат для канала не требуется (Банк требование не предъявляет).</w:t>
      </w:r>
    </w:p>
    <w:p>
      <w:pPr>
        <w:pStyle w:val="Normal"/>
        <w:rPr>
          <w:rFonts w:ascii="XO Thames" w:hAnsi="XO Thames"/>
          <w:color w:val="232431"/>
          <w:sz w:val="24"/>
          <w:highlight w:val="white"/>
        </w:rPr>
      </w:pPr>
      <w:r>
        <w:rPr>
          <w:color w:val="232431"/>
          <w:sz w:val="24"/>
        </w:rPr>
        <w:t>В канале для соединения между Банком и Клиентом используются взаимные правила, настроенные с обеих сторон (у Банка и Клиента), для контроля IP-адреса и порта входящих/исходящих соединений на уровне сетевого файервола Банка и Клиента («вайтлист» (белый список) разрешенных IP-адресов);</w:t>
      </w:r>
    </w:p>
    <w:p>
      <w:pPr>
        <w:pStyle w:val="Normal"/>
        <w:rPr>
          <w:rFonts w:ascii="Verdana" w:hAnsi="Verdana"/>
          <w:sz w:val="20"/>
          <w:shd w:fill="FFE779" w:val="clear"/>
        </w:rPr>
      </w:pPr>
      <w:r>
        <w:rPr>
          <w:rFonts w:ascii="Verdana" w:hAnsi="Verdana"/>
          <w:sz w:val="20"/>
          <w:shd w:fill="FFE779" w:val="clear"/>
        </w:rPr>
      </w:r>
    </w:p>
    <w:p>
      <w:pPr>
        <w:pStyle w:val="Normal"/>
        <w:widowControl/>
        <w:tabs>
          <w:tab w:val="clear" w:pos="720"/>
          <w:tab w:val="center" w:pos="4153" w:leader="none"/>
          <w:tab w:val="right" w:pos="8306" w:leader="none"/>
        </w:tabs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</w:t>
      </w:r>
    </w:p>
    <w:p>
      <w:pPr>
        <w:pStyle w:val="Normal"/>
        <w:widowControl/>
        <w:tabs>
          <w:tab w:val="clear" w:pos="720"/>
          <w:tab w:val="center" w:pos="4153" w:leader="none"/>
          <w:tab w:val="right" w:pos="8306" w:leader="none"/>
        </w:tabs>
        <w:rPr>
          <w:rFonts w:ascii="Verdana" w:hAnsi="Verdana"/>
          <w:sz w:val="20"/>
        </w:rPr>
      </w:pPr>
      <w:r>
        <w:rPr>
          <w:rFonts w:ascii="Verdana" w:hAnsi="Verdana"/>
          <w:sz w:val="20"/>
        </w:rPr>
      </w:r>
    </w:p>
    <w:p>
      <w:pPr>
        <w:pStyle w:val="Normal"/>
        <w:widowControl/>
        <w:jc w:val="both"/>
        <w:rPr>
          <w:rFonts w:ascii="XO Thames" w:hAnsi="XO Thames"/>
          <w:sz w:val="24"/>
        </w:rPr>
      </w:pPr>
      <w:r>
        <w:rPr>
          <w:sz w:val="24"/>
        </w:rPr>
        <w:t>Ниже таблица – в случае если Банк и Клиент договорились использовать Клиентский сертификат (выдается Клиентом, далее устанавливается в настройках шлюза Банка)</w:t>
      </w:r>
    </w:p>
    <w:p>
      <w:pPr>
        <w:pStyle w:val="Normal"/>
        <w:widowControl/>
        <w:jc w:val="right"/>
        <w:rPr>
          <w:rFonts w:ascii="Calibri" w:hAnsi="Calibri"/>
          <w:sz w:val="22"/>
        </w:rPr>
      </w:pPr>
      <w:r>
        <w:rPr>
          <w:rFonts w:ascii="Calibri" w:hAnsi="Calibri"/>
          <w:sz w:val="22"/>
        </w:rPr>
      </w:r>
    </w:p>
    <w:tbl>
      <w:tblPr>
        <w:tblStyle w:val="Style_6"/>
        <w:tblW w:w="1020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3"/>
        <w:gridCol w:w="5104"/>
      </w:tblGrid>
      <w:tr>
        <w:trPr/>
        <w:tc>
          <w:tcPr>
            <w:tcW w:w="1020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b/>
                <w:color w:val="000000"/>
                <w:spacing w:val="0"/>
                <w:kern w:val="0"/>
                <w:sz w:val="22"/>
                <w:szCs w:val="20"/>
              </w:rPr>
              <w:t>Требования к заполнению полей запроса на Клиентский сертификат</w:t>
            </w:r>
          </w:p>
        </w:tc>
      </w:tr>
      <w:tr>
        <w:trPr/>
        <w:tc>
          <w:tcPr>
            <w:tcW w:w="5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b/>
                <w:color w:val="000000"/>
                <w:spacing w:val="0"/>
                <w:kern w:val="0"/>
                <w:sz w:val="22"/>
                <w:szCs w:val="20"/>
              </w:rPr>
              <w:t>Название поля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b/>
                <w:color w:val="000000"/>
                <w:spacing w:val="0"/>
                <w:kern w:val="0"/>
                <w:sz w:val="22"/>
                <w:szCs w:val="20"/>
              </w:rPr>
              <w:t>Смысловое значение</w:t>
            </w:r>
          </w:p>
        </w:tc>
      </w:tr>
      <w:tr>
        <w:trPr/>
        <w:tc>
          <w:tcPr>
            <w:tcW w:w="5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default_bits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  <w:shd w:fill="FFD821" w:val="clear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 xml:space="preserve">2048 (длина ключа) </w:t>
            </w:r>
          </w:p>
        </w:tc>
      </w:tr>
      <w:tr>
        <w:trPr/>
        <w:tc>
          <w:tcPr>
            <w:tcW w:w="5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countryName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RU</w:t>
            </w:r>
          </w:p>
        </w:tc>
      </w:tr>
      <w:tr>
        <w:trPr/>
        <w:tc>
          <w:tcPr>
            <w:tcW w:w="5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stateOrProvinceName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Край\Область\Район, где зарегистрирован Клиент</w:t>
            </w:r>
          </w:p>
        </w:tc>
      </w:tr>
      <w:tr>
        <w:trPr/>
        <w:tc>
          <w:tcPr>
            <w:tcW w:w="5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LocalityName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Город, где зарегистрирован Клиент</w:t>
            </w:r>
          </w:p>
        </w:tc>
      </w:tr>
      <w:tr>
        <w:trPr/>
        <w:tc>
          <w:tcPr>
            <w:tcW w:w="5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organizationName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Наименование Клиента</w:t>
            </w:r>
          </w:p>
        </w:tc>
      </w:tr>
      <w:tr>
        <w:trPr/>
        <w:tc>
          <w:tcPr>
            <w:tcW w:w="5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organizationalUnitName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Наименование подразделения Клиента</w:t>
            </w:r>
          </w:p>
        </w:tc>
      </w:tr>
      <w:tr>
        <w:trPr/>
        <w:tc>
          <w:tcPr>
            <w:tcW w:w="5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commonName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ФИО, ответственного за ЭДО сотрудника</w:t>
            </w:r>
          </w:p>
        </w:tc>
      </w:tr>
      <w:tr>
        <w:trPr/>
        <w:tc>
          <w:tcPr>
            <w:tcW w:w="5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emailAddress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both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color w:val="000000"/>
                <w:spacing w:val="0"/>
                <w:kern w:val="0"/>
                <w:sz w:val="22"/>
                <w:szCs w:val="20"/>
              </w:rPr>
              <w:t>Адрес электронной почты ответственного за ЭДО сотрудника</w:t>
            </w:r>
          </w:p>
        </w:tc>
      </w:tr>
    </w:tbl>
    <w:p>
      <w:pPr>
        <w:pStyle w:val="Normal"/>
        <w:widowControl/>
        <w:jc w:val="both"/>
        <w:rPr>
          <w:rFonts w:ascii="Calibri" w:hAnsi="Calibri"/>
          <w:sz w:val="22"/>
        </w:rPr>
      </w:pPr>
      <w:r>
        <w:rPr>
          <w:rFonts w:ascii="Times New Roman" w:hAnsi="Times New Roman"/>
        </w:rPr>
        <w:t> 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  <w:t>Дополнительные возможности защиты канала Онлайн-Протокола</w:t>
      </w:r>
    </w:p>
    <w:p>
      <w:pPr>
        <w:pStyle w:val="Normal"/>
        <w:rPr>
          <w:rFonts w:ascii="XO Thames" w:hAnsi="XO Thames"/>
          <w:color w:val="232431"/>
          <w:sz w:val="24"/>
          <w:highlight w:val="white"/>
        </w:rPr>
      </w:pPr>
      <w:r>
        <w:rPr>
          <w:color w:val="232431"/>
          <w:sz w:val="24"/>
          <w:highlight w:val="white"/>
        </w:rPr>
        <w:t>При повышенных требованиях к безопасности возможно сетевое соединение по VPN. В</w:t>
      </w:r>
      <w:bookmarkStart w:id="0" w:name="_GoBack"/>
      <w:bookmarkEnd w:id="0"/>
      <w:r>
        <w:rPr>
          <w:color w:val="232431"/>
          <w:sz w:val="24"/>
          <w:highlight w:val="white"/>
        </w:rPr>
        <w:t>озможность создания VPN-туннеля обсуждается отдельно, и в значительной степени влияет на срок (увеличивая его) настройки между Банком и Клиентом.</w:t>
      </w:r>
      <w:r>
        <w:br w:type="page"/>
      </w:r>
    </w:p>
    <w:p>
      <w:pPr>
        <w:pStyle w:val="Normal"/>
        <w:spacing w:before="0" w:after="0"/>
        <w:rPr/>
      </w:pPr>
      <w:r>
        <w:rPr>
          <w:b/>
        </w:rPr>
        <w:t>Приложение 1</w:t>
      </w:r>
    </w:p>
    <w:p>
      <w:pPr>
        <w:pStyle w:val="Normal"/>
        <w:rPr>
          <w:b/>
        </w:rPr>
      </w:pPr>
      <w:r>
        <w:rPr>
          <w:b/>
        </w:rPr>
        <w:t>Структура файла электронных платежей плательщиков Клиента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/>
      </w:pPr>
      <w:r>
        <w:rPr/>
        <w:t>Файл электронных платежей (ФЭП) представляет собой текстовый файл.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Формат файла:</w:t>
      </w:r>
      <w:r>
        <w:rPr/>
        <w:t xml:space="preserve"> txt</w:t>
      </w:r>
    </w:p>
    <w:p>
      <w:pPr>
        <w:pStyle w:val="Normal"/>
        <w:rPr/>
      </w:pPr>
      <w:r>
        <w:rPr>
          <w:b/>
        </w:rPr>
        <w:t>Кодировка файла:</w:t>
      </w:r>
      <w:r>
        <w:rPr/>
        <w:t xml:space="preserve"> UTF 8</w:t>
      </w:r>
    </w:p>
    <w:p>
      <w:pPr>
        <w:pStyle w:val="Normal"/>
        <w:rPr/>
      </w:pPr>
      <w:r>
        <w:rPr>
          <w:b/>
        </w:rPr>
        <w:t>Шифрование и подпись:</w:t>
      </w:r>
      <w:r>
        <w:rPr/>
        <w:t xml:space="preserve"> нет</w:t>
      </w:r>
    </w:p>
    <w:p>
      <w:pPr>
        <w:pStyle w:val="Normal"/>
        <w:rPr/>
      </w:pPr>
      <w:r>
        <w:rPr>
          <w:b/>
        </w:rPr>
        <w:t>Отправка на email:</w:t>
      </w:r>
      <w:r>
        <w:rPr/>
        <w:t xml:space="preserve"> почта Клиента для отправки файла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ФЭП содержит информацию о платежах, принятых Банком в указанную дату.</w:t>
      </w:r>
    </w:p>
    <w:p>
      <w:pPr>
        <w:pStyle w:val="Normal"/>
        <w:rPr/>
      </w:pPr>
      <w:r>
        <w:rPr/>
        <w:t>При отсутствии платежей ФЭП не формируется.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ФЭП обязательно содержит:</w:t>
      </w:r>
    </w:p>
    <w:p>
      <w:pPr>
        <w:pStyle w:val="Normal"/>
        <w:rPr/>
      </w:pPr>
      <w:r>
        <w:rPr/>
        <w:t>- строки платежей;</w:t>
      </w:r>
    </w:p>
    <w:p>
      <w:pPr>
        <w:pStyle w:val="Normal"/>
        <w:rPr/>
      </w:pPr>
      <w:r>
        <w:rPr/>
        <w:t>- служебную итоговую строку</w:t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  <w:b/>
          <w:sz w:val="18"/>
        </w:rPr>
      </w:pPr>
      <w:r>
        <w:rPr>
          <w:b/>
        </w:rPr>
        <w:t>Маска имени файла:</w:t>
      </w:r>
    </w:p>
    <w:tbl>
      <w:tblPr>
        <w:tblStyle w:val="Style_6"/>
        <w:tblW w:w="9478" w:type="dxa"/>
        <w:jc w:val="left"/>
        <w:tblInd w:w="1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577"/>
        <w:gridCol w:w="1491"/>
        <w:gridCol w:w="5067"/>
        <w:gridCol w:w="1342"/>
      </w:tblGrid>
      <w:tr>
        <w:trPr/>
        <w:tc>
          <w:tcPr>
            <w:tcW w:w="15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Имя реестра</w:t>
            </w:r>
          </w:p>
        </w:tc>
        <w:tc>
          <w:tcPr>
            <w:tcW w:w="7900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000000"/>
                <w:spacing w:val="0"/>
                <w:kern w:val="0"/>
                <w:sz w:val="18"/>
                <w:szCs w:val="20"/>
              </w:rPr>
              <w:t>VTB_yyyymmdd_ИНН_код секции.TXT</w:t>
            </w:r>
          </w:p>
        </w:tc>
      </w:tr>
      <w:tr>
        <w:trPr/>
        <w:tc>
          <w:tcPr>
            <w:tcW w:w="157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91" w:type="dxa"/>
            <w:tcBorders>
              <w:bottom w:val="single" w:sz="8" w:space="0" w:color="000000"/>
              <w:right w:val="single" w:sz="8" w:space="0" w:color="000000"/>
            </w:tcBorders>
            <w:shd w:fill="D9D9D9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значение</w:t>
            </w:r>
          </w:p>
        </w:tc>
        <w:tc>
          <w:tcPr>
            <w:tcW w:w="5067" w:type="dxa"/>
            <w:tcBorders>
              <w:bottom w:val="single" w:sz="8" w:space="0" w:color="000000"/>
              <w:right w:val="single" w:sz="8" w:space="0" w:color="000000"/>
            </w:tcBorders>
            <w:shd w:fill="D9D9D9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описание</w:t>
            </w:r>
          </w:p>
        </w:tc>
        <w:tc>
          <w:tcPr>
            <w:tcW w:w="1342" w:type="dxa"/>
            <w:tcBorders>
              <w:bottom w:val="single" w:sz="8" w:space="0" w:color="000000"/>
              <w:right w:val="single" w:sz="8" w:space="0" w:color="000000"/>
            </w:tcBorders>
            <w:shd w:fill="D9D9D9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параметры</w:t>
            </w:r>
          </w:p>
        </w:tc>
      </w:tr>
      <w:tr>
        <w:trPr/>
        <w:tc>
          <w:tcPr>
            <w:tcW w:w="157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9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VTB</w:t>
            </w:r>
          </w:p>
        </w:tc>
        <w:tc>
          <w:tcPr>
            <w:tcW w:w="5067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идентификатор банка (константа – «VTB»)</w:t>
            </w:r>
          </w:p>
        </w:tc>
        <w:tc>
          <w:tcPr>
            <w:tcW w:w="134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157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9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YYYYMMDD</w:t>
            </w:r>
          </w:p>
        </w:tc>
        <w:tc>
          <w:tcPr>
            <w:tcW w:w="5067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дата отправки платежа из банка</w:t>
            </w:r>
          </w:p>
        </w:tc>
        <w:tc>
          <w:tcPr>
            <w:tcW w:w="134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ГГГГММДД</w:t>
            </w:r>
          </w:p>
        </w:tc>
      </w:tr>
      <w:tr>
        <w:trPr/>
        <w:tc>
          <w:tcPr>
            <w:tcW w:w="157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9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ИНН</w:t>
            </w:r>
          </w:p>
        </w:tc>
        <w:tc>
          <w:tcPr>
            <w:tcW w:w="5067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ИНН ПУ</w:t>
            </w:r>
          </w:p>
        </w:tc>
        <w:tc>
          <w:tcPr>
            <w:tcW w:w="13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157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9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Код секции</w:t>
            </w:r>
          </w:p>
        </w:tc>
        <w:tc>
          <w:tcPr>
            <w:tcW w:w="5067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Идентификатор Банка:числовой номер секции приема платежа в Банке.</w:t>
            </w:r>
          </w:p>
        </w:tc>
        <w:tc>
          <w:tcPr>
            <w:tcW w:w="13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157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XO Thames" w:hAnsi="XO Thames"/>
                <w:color w:val="000000"/>
                <w:spacing w:val="0"/>
                <w:kern w:val="0"/>
                <w:sz w:val="24"/>
                <w:szCs w:val="20"/>
              </w:rPr>
            </w:pPr>
            <w:r>
              <w:rPr>
                <w:color w:val="000000"/>
                <w:spacing w:val="0"/>
                <w:kern w:val="0"/>
                <w:sz w:val="24"/>
                <w:szCs w:val="20"/>
              </w:rPr>
            </w:r>
          </w:p>
        </w:tc>
        <w:tc>
          <w:tcPr>
            <w:tcW w:w="149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txt</w:t>
            </w:r>
          </w:p>
        </w:tc>
        <w:tc>
          <w:tcPr>
            <w:tcW w:w="5067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признак текстового файла</w:t>
            </w:r>
          </w:p>
        </w:tc>
        <w:tc>
          <w:tcPr>
            <w:tcW w:w="13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15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Кодировка</w:t>
            </w:r>
          </w:p>
        </w:tc>
        <w:tc>
          <w:tcPr>
            <w:tcW w:w="7900" w:type="dxa"/>
            <w:gridSpan w:val="3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UTF8</w:t>
            </w:r>
          </w:p>
        </w:tc>
      </w:tr>
      <w:tr>
        <w:trPr/>
        <w:tc>
          <w:tcPr>
            <w:tcW w:w="15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Разделители</w:t>
            </w:r>
          </w:p>
        </w:tc>
        <w:tc>
          <w:tcPr>
            <w:tcW w:w="7900" w:type="dxa"/>
            <w:gridSpan w:val="3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; (ASCII-код 59, точка с запятой)</w:t>
            </w:r>
          </w:p>
        </w:tc>
      </w:tr>
    </w:tbl>
    <w:p>
      <w:pPr>
        <w:pStyle w:val="Normal"/>
        <w:rPr>
          <w:rFonts w:ascii="Arial" w:hAnsi="Arial"/>
          <w:sz w:val="18"/>
        </w:rPr>
      </w:pPr>
      <w:r>
        <w:rPr>
          <w:rFonts w:ascii="Arial" w:hAnsi="Arial"/>
          <w:sz w:val="18"/>
        </w:rPr>
      </w:r>
      <w:r>
        <w:br w:type="page"/>
      </w:r>
    </w:p>
    <w:p>
      <w:pPr>
        <w:pStyle w:val="Normal"/>
        <w:spacing w:before="0" w:after="0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Структура реестра</w:t>
      </w:r>
    </w:p>
    <w:tbl>
      <w:tblPr>
        <w:tblStyle w:val="Style_6"/>
        <w:tblW w:w="9478" w:type="dxa"/>
        <w:jc w:val="left"/>
        <w:tblInd w:w="1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587"/>
        <w:gridCol w:w="5890"/>
      </w:tblGrid>
      <w:tr>
        <w:trPr/>
        <w:tc>
          <w:tcPr>
            <w:tcW w:w="3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color w:val="000000"/>
                <w:spacing w:val="0"/>
                <w:kern w:val="0"/>
                <w:sz w:val="18"/>
                <w:szCs w:val="20"/>
              </w:rPr>
              <w:t>Номер строки в реестре</w:t>
            </w:r>
          </w:p>
        </w:tc>
        <w:tc>
          <w:tcPr>
            <w:tcW w:w="58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color w:val="000000"/>
                <w:spacing w:val="0"/>
                <w:kern w:val="0"/>
                <w:sz w:val="18"/>
                <w:szCs w:val="20"/>
              </w:rPr>
              <w:t>Формат строки реестра</w:t>
            </w:r>
          </w:p>
        </w:tc>
      </w:tr>
      <w:tr>
        <w:trPr/>
        <w:tc>
          <w:tcPr>
            <w:tcW w:w="358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Строка 1</w:t>
            </w:r>
          </w:p>
        </w:tc>
        <w:tc>
          <w:tcPr>
            <w:tcW w:w="5890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1; Поле 2; Поле 3; …..; Поле t</w:t>
            </w:r>
          </w:p>
        </w:tc>
      </w:tr>
      <w:tr>
        <w:trPr/>
        <w:tc>
          <w:tcPr>
            <w:tcW w:w="358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Строка 2</w:t>
            </w:r>
          </w:p>
        </w:tc>
        <w:tc>
          <w:tcPr>
            <w:tcW w:w="5890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1; Поле 2; Поле 3; …..; Поле t</w:t>
            </w:r>
          </w:p>
        </w:tc>
      </w:tr>
      <w:tr>
        <w:trPr/>
        <w:tc>
          <w:tcPr>
            <w:tcW w:w="358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...</w:t>
            </w:r>
          </w:p>
        </w:tc>
        <w:tc>
          <w:tcPr>
            <w:tcW w:w="58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358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Строка N</w:t>
            </w:r>
          </w:p>
        </w:tc>
        <w:tc>
          <w:tcPr>
            <w:tcW w:w="5890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1; Поле 2; Поле 3; …..; Поле t</w:t>
            </w:r>
          </w:p>
        </w:tc>
      </w:tr>
      <w:tr>
        <w:trPr/>
        <w:tc>
          <w:tcPr>
            <w:tcW w:w="358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Контрольная строка</w:t>
            </w:r>
          </w:p>
        </w:tc>
        <w:tc>
          <w:tcPr>
            <w:tcW w:w="5890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=Поле1;Поле2;Поле3;Поле4;Поле5;Поле6</w:t>
            </w:r>
          </w:p>
        </w:tc>
      </w:tr>
    </w:tbl>
    <w:p>
      <w:pPr>
        <w:pStyle w:val="Normal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</w:r>
    </w:p>
    <w:p>
      <w:pPr>
        <w:pStyle w:val="Normal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Формат строк</w:t>
      </w:r>
    </w:p>
    <w:tbl>
      <w:tblPr>
        <w:tblStyle w:val="Style_6"/>
        <w:tblW w:w="9478" w:type="dxa"/>
        <w:jc w:val="left"/>
        <w:tblInd w:w="1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465"/>
        <w:gridCol w:w="2532"/>
        <w:gridCol w:w="1935"/>
        <w:gridCol w:w="882"/>
        <w:gridCol w:w="2664"/>
      </w:tblGrid>
      <w:tr>
        <w:trPr/>
        <w:tc>
          <w:tcPr>
            <w:tcW w:w="1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Номер поля в реестре</w:t>
            </w:r>
          </w:p>
        </w:tc>
        <w:tc>
          <w:tcPr>
            <w:tcW w:w="25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Наименование поля</w:t>
            </w:r>
          </w:p>
        </w:tc>
        <w:tc>
          <w:tcPr>
            <w:tcW w:w="1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Обязательное наличие информации в поле</w:t>
            </w:r>
          </w:p>
        </w:tc>
        <w:tc>
          <w:tcPr>
            <w:tcW w:w="8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Тип поля</w:t>
            </w:r>
          </w:p>
        </w:tc>
        <w:tc>
          <w:tcPr>
            <w:tcW w:w="26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Маска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1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Дата платежа Банка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текст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ДД/ММ/ГГГГ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2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Время платежа Банка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текст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ЧЧ/ММ/СС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3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Номер банковского документа (Номер чека, распоряжения…)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число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4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Уникальный номер операции (UNI)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текст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до 25 символов (цифры и латинские буквы)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5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Лицевой счет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текст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до 30 символов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6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ФИО Абонента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НЕТ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текст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строка до 120 символов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7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Назначение платежа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НЕТ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текст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Оплата услуг по %ЛС% за %ДД%/%ММ%/%ГГГГ%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8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Сумма операции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число дробное 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99999999.99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9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Сумма к перечислению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число дробное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99999999.99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10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Сумма комиссии банка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число дробное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99999999.99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color w:val="000000"/>
                <w:spacing w:val="0"/>
                <w:kern w:val="0"/>
                <w:sz w:val="18"/>
                <w:szCs w:val="20"/>
              </w:rPr>
              <w:t>Формат итоговой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Признак контрольной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Знак равно "="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текст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=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1 контрольной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Количество строк в реестре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число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2 контрольной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Общая сумма принятых средств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число дробное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99999999.99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3 контрольной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Сумма к перечислению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число дробное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99999999.99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4 контрольной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Сумма комиссии банка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число дробное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(10.2)</w:t>
            </w:r>
          </w:p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99999999.99</w:t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5 контрольной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Номер платежного поручения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число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</w:r>
          </w:p>
        </w:tc>
      </w:tr>
      <w:tr>
        <w:trPr/>
        <w:tc>
          <w:tcPr>
            <w:tcW w:w="14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Поле 6 контрольной строки</w:t>
            </w:r>
          </w:p>
        </w:tc>
        <w:tc>
          <w:tcPr>
            <w:tcW w:w="253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Дата платежного поручения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ДА</w:t>
            </w:r>
          </w:p>
        </w:tc>
        <w:tc>
          <w:tcPr>
            <w:tcW w:w="88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текст</w:t>
            </w:r>
          </w:p>
        </w:tc>
        <w:tc>
          <w:tcPr>
            <w:tcW w:w="2664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0" w:left="0" w:right="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000000"/>
                <w:spacing w:val="0"/>
                <w:kern w:val="0"/>
                <w:sz w:val="18"/>
                <w:szCs w:val="20"/>
              </w:rPr>
              <w:t>ДД/ММ/ГГГГ</w:t>
            </w:r>
          </w:p>
        </w:tc>
      </w:tr>
    </w:tbl>
    <w:p>
      <w:pPr>
        <w:pStyle w:val="Normal"/>
        <w:rPr/>
      </w:pPr>
      <w:r>
        <w:rPr/>
      </w:r>
    </w:p>
    <w:sectPr>
      <w:footerReference w:type="default" r:id="rId2"/>
      <w:type w:val="nextPage"/>
      <w:pgSz w:orient="landscape" w:w="15840" w:h="12240"/>
      <w:pgMar w:left="1134" w:right="1134" w:gutter="0" w:header="0" w:top="1701" w:footer="399" w:bottom="85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empora LGC Uni">
    <w:charset w:val="01"/>
    <w:family w:val="roman"/>
    <w:pitch w:val="variable"/>
  </w:font>
  <w:font w:name="XO Thames">
    <w:charset w:val="01"/>
    <w:family w:val="roman"/>
    <w:pitch w:val="variable"/>
  </w:font>
  <w:font w:name="Segoe UI">
    <w:charset w:val="01"/>
    <w:family w:val="roman"/>
    <w:pitch w:val="variable"/>
  </w:font>
  <w:font w:name="Open Sans">
    <w:charset w:val="01"/>
    <w:family w:val="swiss"/>
    <w:pitch w:val="variable"/>
  </w:font>
  <w:font w:name="Verdana">
    <w:charset w:val="01"/>
    <w:family w:val="roman"/>
    <w:pitch w:val="variable"/>
  </w:font>
  <w:font w:name="Times New Roman">
    <w:charset w:val="01"/>
    <w:family w:val="roman"/>
    <w:pitch w:val="variable"/>
  </w:font>
  <w:font w:name="Calibri">
    <w:charset w:val="01"/>
    <w:family w:val="roman"/>
    <w:pitch w:val="variable"/>
  </w:font>
  <w:font w:name="Arial">
    <w:charset w:val="01"/>
    <w:family w:val="roman"/>
    <w:pitch w:val="variable"/>
  </w:font>
  <w:font w:name="Symbol">
    <w:charset w:val="02"/>
    <w:family w:val="auto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widowControl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13</w:t>
    </w:r>
    <w:r>
      <w:rPr/>
      <w:fldChar w:fldCharType="end"/>
    </w:r>
  </w:p>
  <w:p>
    <w:pPr>
      <w:pStyle w:val="Footer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/>
    </w:lvl>
  </w:abstractNum>
  <w:abstractNum w:abstractNumId="2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5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</w:numbering>
</file>

<file path=word/settings.xml><?xml version="1.0" encoding="utf-8"?>
<w:settings xmlns:w="http://schemas.openxmlformats.org/wordprocessingml/2006/main">
  <w:zoom w:percent="13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XO Thames" w:hAnsi="XO Thames" w:eastAsia="Droid Sans Fallback" w:cs="Lohit Devanagari"/>
        <w:color w:val="000000"/>
        <w:sz w:val="24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5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itle" w:uiPriority="10" w:semiHidden="0" w:unhideWhenUsed="0" w:qFormat="1"/>
    <w:lsdException w:name="Subtitle" w:uiPriority="11" w:semiHidden="0" w:unhideWhenUsed="0" w:qFormat="1"/>
    <w:lsdException w:name="Header and Footer" w:semiHidden="0" w:unhideWhenUsed="0" w:qFormat="0"/>
    <w:lsdException w:name="Footnote" w:semiHidden="0" w:unhideWhenUsed="0" w:qFormat="0"/>
    <w:lsdException w:name="Endnote" w:semiHidden="0" w:unhideWhenUsed="0" w:qFormat="0"/>
    <w:lsdException w:name="toc 1" w:uiPriority="39" w:semiHidden="0" w:unhideWhenUsed="0" w:qFormat="0"/>
    <w:lsdException w:name="toc 2" w:uiPriority="39" w:semiHidden="0" w:unhideWhenUsed="0" w:qFormat="0"/>
    <w:lsdException w:name="toc 3" w:uiPriority="39" w:semiHidden="0" w:unhideWhenUsed="0" w:qFormat="0"/>
    <w:lsdException w:name="toc 4" w:uiPriority="39" w:semiHidden="0" w:unhideWhenUsed="0" w:qFormat="0"/>
    <w:lsdException w:name="toc 5" w:uiPriority="39" w:semiHidden="0" w:unhideWhenUsed="0" w:qFormat="0"/>
    <w:lsdException w:name="toc 6" w:uiPriority="39" w:semiHidden="0" w:unhideWhenUsed="0" w:qFormat="0"/>
    <w:lsdException w:name="toc 7" w:uiPriority="39" w:semiHidden="0" w:unhideWhenUsed="0" w:qFormat="0"/>
    <w:lsdException w:name="toc 8" w:uiPriority="39" w:semiHidden="0" w:unhideWhenUsed="0" w:qFormat="0"/>
    <w:lsdException w:name="toc 9" w:uiPriority="39" w:semiHidden="0" w:unhideWhenUsed="0" w:qFormat="0"/>
    <w:lsdException w:name="Hyperlink" w:semiHidden="0" w:unhideWhenUsed="0" w:qFormat="0"/>
  </w:latentStyles>
  <w:style w:type="paragraph" w:styleId="Normal" w:default="1">
    <w:name w:val="Normal"/>
    <w:uiPriority w:val="0"/>
    <w:qFormat/>
    <w:pPr>
      <w:widowControl/>
      <w:bidi w:val="0"/>
      <w:spacing w:lineRule="auto" w:line="240" w:before="0" w:after="0"/>
      <w:ind w:hanging="0" w:left="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4"/>
      <w:szCs w:val="20"/>
      <w:lang w:val="ru-RU" w:eastAsia="zh-CN" w:bidi="hi-IN"/>
    </w:rPr>
  </w:style>
  <w:style w:type="paragraph" w:styleId="Heading1">
    <w:name w:val="Heading 1"/>
    <w:next w:val="Normal"/>
    <w:uiPriority w:val="9"/>
    <w:qFormat/>
    <w:pPr>
      <w:widowControl/>
      <w:bidi w:val="0"/>
      <w:spacing w:lineRule="auto" w:line="240" w:before="120" w:after="120"/>
      <w:ind w:hanging="0" w:left="0" w:right="0"/>
      <w:jc w:val="both"/>
      <w:outlineLvl w:val="0"/>
    </w:pPr>
    <w:rPr>
      <w:rFonts w:ascii="XO Thames" w:hAnsi="XO Thames" w:eastAsia="Droid Sans Fallback" w:cs="Lohit Devanagari"/>
      <w:b/>
      <w:color w:val="000000"/>
      <w:spacing w:val="0"/>
      <w:kern w:val="0"/>
      <w:sz w:val="32"/>
      <w:szCs w:val="20"/>
      <w:lang w:val="ru-RU" w:eastAsia="zh-CN" w:bidi="hi-IN"/>
    </w:rPr>
  </w:style>
  <w:style w:type="paragraph" w:styleId="Heading2">
    <w:name w:val="Heading 2"/>
    <w:next w:val="Normal"/>
    <w:uiPriority w:val="9"/>
    <w:qFormat/>
    <w:pPr>
      <w:widowControl/>
      <w:bidi w:val="0"/>
      <w:spacing w:lineRule="auto" w:line="240" w:before="120" w:after="120"/>
      <w:ind w:hanging="0" w:left="0" w:right="0"/>
      <w:jc w:val="both"/>
      <w:outlineLvl w:val="1"/>
    </w:pPr>
    <w:rPr>
      <w:rFonts w:ascii="XO Thames" w:hAnsi="XO Thames" w:eastAsia="Droid Sans Fallback" w:cs="Lohit Devanagari"/>
      <w:b/>
      <w:color w:val="000000"/>
      <w:spacing w:val="0"/>
      <w:kern w:val="0"/>
      <w:sz w:val="28"/>
      <w:szCs w:val="20"/>
      <w:lang w:val="ru-RU" w:eastAsia="zh-CN" w:bidi="hi-IN"/>
    </w:rPr>
  </w:style>
  <w:style w:type="paragraph" w:styleId="Heading3">
    <w:name w:val="Heading 3"/>
    <w:next w:val="Normal"/>
    <w:uiPriority w:val="9"/>
    <w:qFormat/>
    <w:pPr>
      <w:widowControl/>
      <w:bidi w:val="0"/>
      <w:spacing w:lineRule="auto" w:line="240" w:before="120" w:after="120"/>
      <w:ind w:hanging="0" w:left="0" w:right="0"/>
      <w:jc w:val="both"/>
      <w:outlineLvl w:val="2"/>
    </w:pPr>
    <w:rPr>
      <w:rFonts w:ascii="XO Thames" w:hAnsi="XO Thames" w:eastAsia="Droid Sans Fallback" w:cs="Lohit Devanagari"/>
      <w:b/>
      <w:color w:val="000000"/>
      <w:spacing w:val="0"/>
      <w:kern w:val="0"/>
      <w:sz w:val="26"/>
      <w:szCs w:val="20"/>
      <w:lang w:val="ru-RU" w:eastAsia="zh-CN" w:bidi="hi-IN"/>
    </w:rPr>
  </w:style>
  <w:style w:type="paragraph" w:styleId="Heading4">
    <w:name w:val="Heading 4"/>
    <w:next w:val="Normal"/>
    <w:uiPriority w:val="9"/>
    <w:qFormat/>
    <w:pPr>
      <w:widowControl/>
      <w:bidi w:val="0"/>
      <w:spacing w:lineRule="auto" w:line="240" w:before="120" w:after="120"/>
      <w:ind w:hanging="0" w:left="0" w:right="0"/>
      <w:jc w:val="both"/>
      <w:outlineLvl w:val="3"/>
    </w:pPr>
    <w:rPr>
      <w:rFonts w:ascii="XO Thames" w:hAnsi="XO Thames" w:eastAsia="Droid Sans Fallback" w:cs="Lohit Devanagari"/>
      <w:b/>
      <w:color w:val="000000"/>
      <w:spacing w:val="0"/>
      <w:kern w:val="0"/>
      <w:sz w:val="24"/>
      <w:szCs w:val="20"/>
      <w:lang w:val="ru-RU" w:eastAsia="zh-CN" w:bidi="hi-IN"/>
    </w:rPr>
  </w:style>
  <w:style w:type="paragraph" w:styleId="Heading5">
    <w:name w:val="Heading 5"/>
    <w:next w:val="Normal"/>
    <w:uiPriority w:val="9"/>
    <w:qFormat/>
    <w:pPr>
      <w:widowControl/>
      <w:bidi w:val="0"/>
      <w:spacing w:lineRule="auto" w:line="240" w:before="120" w:after="120"/>
      <w:ind w:hanging="0" w:left="0" w:right="0"/>
      <w:jc w:val="both"/>
      <w:outlineLvl w:val="4"/>
    </w:pPr>
    <w:rPr>
      <w:rFonts w:ascii="XO Thames" w:hAnsi="XO Thames" w:eastAsia="Droid Sans Fallback" w:cs="Lohit Devanagari"/>
      <w:b/>
      <w:color w:val="000000"/>
      <w:spacing w:val="0"/>
      <w:kern w:val="0"/>
      <w:sz w:val="22"/>
      <w:szCs w:val="20"/>
      <w:lang w:val="ru-RU" w:eastAsia="zh-CN" w:bidi="hi-IN"/>
    </w:rPr>
  </w:style>
  <w:style w:type="character" w:styleId="Contents2">
    <w:name w:val="Contents 2"/>
    <w:qFormat/>
    <w:rPr>
      <w:sz w:val="28"/>
    </w:rPr>
  </w:style>
  <w:style w:type="character" w:styleId="Contents4">
    <w:name w:val="Contents 4"/>
    <w:qFormat/>
    <w:rPr>
      <w:sz w:val="28"/>
    </w:rPr>
  </w:style>
  <w:style w:type="character" w:styleId="Contents6">
    <w:name w:val="Contents 6"/>
    <w:qFormat/>
    <w:rPr>
      <w:sz w:val="28"/>
    </w:rPr>
  </w:style>
  <w:style w:type="character" w:styleId="Contents7">
    <w:name w:val="Contents 7"/>
    <w:qFormat/>
    <w:rPr>
      <w:sz w:val="28"/>
    </w:rPr>
  </w:style>
  <w:style w:type="character" w:styleId="1">
    <w:name w:val="Обычный1"/>
    <w:link w:val="111"/>
    <w:qFormat/>
    <w:rPr/>
  </w:style>
  <w:style w:type="character" w:styleId="11">
    <w:name w:val="Знак примечания1"/>
    <w:basedOn w:val="12"/>
    <w:link w:val="112"/>
    <w:qFormat/>
    <w:rPr>
      <w:sz w:val="16"/>
    </w:rPr>
  </w:style>
  <w:style w:type="character" w:styleId="2">
    <w:name w:val="Гиперссылка2"/>
    <w:link w:val="21"/>
    <w:qFormat/>
    <w:rPr>
      <w:color w:val="0000FF"/>
      <w:u w:val="single"/>
    </w:rPr>
  </w:style>
  <w:style w:type="character" w:styleId="Endnote">
    <w:name w:val="Endnote"/>
    <w:link w:val="Endnote1"/>
    <w:qFormat/>
    <w:rPr>
      <w:sz w:val="22"/>
    </w:rPr>
  </w:style>
  <w:style w:type="character" w:styleId="Heading31">
    <w:name w:val="Heading 31"/>
    <w:qFormat/>
    <w:rPr>
      <w:b/>
      <w:sz w:val="26"/>
    </w:rPr>
  </w:style>
  <w:style w:type="character" w:styleId="12">
    <w:name w:val="Основной шрифт абзаца1"/>
    <w:link w:val="113"/>
    <w:qFormat/>
    <w:rPr/>
  </w:style>
  <w:style w:type="character" w:styleId="Header1">
    <w:name w:val="Header1"/>
    <w:qFormat/>
    <w:rPr/>
  </w:style>
  <w:style w:type="character" w:styleId="ListParagraph">
    <w:name w:val="List Paragraph"/>
    <w:link w:val="ListParagraph1"/>
    <w:qFormat/>
    <w:rPr/>
  </w:style>
  <w:style w:type="character" w:styleId="DefaultParagraphFont">
    <w:name w:val="Default Paragraph Font"/>
    <w:link w:val="DefaultParagraphFont1"/>
    <w:qFormat/>
    <w:rPr/>
  </w:style>
  <w:style w:type="character" w:styleId="Contents3">
    <w:name w:val="Contents 3"/>
    <w:qFormat/>
    <w:rPr>
      <w:sz w:val="28"/>
    </w:rPr>
  </w:style>
  <w:style w:type="character" w:styleId="Annotationreference">
    <w:name w:val="annotation reference"/>
    <w:basedOn w:val="DefaultParagraphFont"/>
    <w:link w:val="Annotationreference1"/>
    <w:qFormat/>
    <w:rPr>
      <w:sz w:val="16"/>
    </w:rPr>
  </w:style>
  <w:style w:type="character" w:styleId="Annotationsubject">
    <w:name w:val="annotation subject"/>
    <w:basedOn w:val="Annotationtext"/>
    <w:link w:val="Annotationsubject1"/>
    <w:qFormat/>
    <w:rPr>
      <w:b/>
    </w:rPr>
  </w:style>
  <w:style w:type="character" w:styleId="BalloonText">
    <w:name w:val="Balloon Text"/>
    <w:link w:val="BalloonText1"/>
    <w:qFormat/>
    <w:rPr>
      <w:rFonts w:ascii="Segoe UI" w:hAnsi="Segoe UI"/>
      <w:sz w:val="18"/>
    </w:rPr>
  </w:style>
  <w:style w:type="character" w:styleId="Heading51">
    <w:name w:val="Heading 51"/>
    <w:qFormat/>
    <w:rPr>
      <w:b/>
      <w:sz w:val="22"/>
    </w:rPr>
  </w:style>
  <w:style w:type="character" w:styleId="Heading11">
    <w:name w:val="Heading 11"/>
    <w:qFormat/>
    <w:rPr>
      <w:b/>
      <w:sz w:val="32"/>
    </w:rPr>
  </w:style>
  <w:style w:type="character" w:styleId="Hyperlink">
    <w:name w:val="Hyperlink"/>
    <w:rPr>
      <w:color w:val="0000FF"/>
      <w:u w:val="single"/>
    </w:rPr>
  </w:style>
  <w:style w:type="character" w:styleId="Footnote">
    <w:name w:val="Footnote"/>
    <w:link w:val="Footnote1"/>
    <w:qFormat/>
    <w:rPr>
      <w:sz w:val="22"/>
    </w:rPr>
  </w:style>
  <w:style w:type="character" w:styleId="Contents1">
    <w:name w:val="Contents 1"/>
    <w:qFormat/>
    <w:rPr>
      <w:b/>
      <w:sz w:val="28"/>
    </w:rPr>
  </w:style>
  <w:style w:type="character" w:styleId="HeaderandFooter">
    <w:name w:val="Header and Footer"/>
    <w:qFormat/>
    <w:rPr>
      <w:sz w:val="28"/>
    </w:rPr>
  </w:style>
  <w:style w:type="character" w:styleId="13">
    <w:name w:val="Гиперссылка1"/>
    <w:link w:val="114"/>
    <w:qFormat/>
    <w:rPr>
      <w:color w:val="0000FF"/>
      <w:u w:val="single"/>
    </w:rPr>
  </w:style>
  <w:style w:type="character" w:styleId="Contents9">
    <w:name w:val="Contents 9"/>
    <w:qFormat/>
    <w:rPr>
      <w:sz w:val="28"/>
    </w:rPr>
  </w:style>
  <w:style w:type="character" w:styleId="Contents8">
    <w:name w:val="Contents 8"/>
    <w:qFormat/>
    <w:rPr>
      <w:sz w:val="28"/>
    </w:rPr>
  </w:style>
  <w:style w:type="character" w:styleId="Footer1">
    <w:name w:val="Footer1"/>
    <w:qFormat/>
    <w:rPr/>
  </w:style>
  <w:style w:type="character" w:styleId="Contents5">
    <w:name w:val="Contents 5"/>
    <w:qFormat/>
    <w:rPr>
      <w:sz w:val="28"/>
    </w:rPr>
  </w:style>
  <w:style w:type="character" w:styleId="3">
    <w:name w:val="Гиперссылка3"/>
    <w:link w:val="31"/>
    <w:qFormat/>
    <w:rPr>
      <w:color w:val="0000FF"/>
      <w:u w:val="single"/>
    </w:rPr>
  </w:style>
  <w:style w:type="character" w:styleId="Annotationtext">
    <w:name w:val="annotation text"/>
    <w:link w:val="Annotationtext1"/>
    <w:qFormat/>
    <w:rPr>
      <w:sz w:val="20"/>
    </w:rPr>
  </w:style>
  <w:style w:type="character" w:styleId="Subtitle1">
    <w:name w:val="Subtitle1"/>
    <w:qFormat/>
    <w:rPr>
      <w:i/>
    </w:rPr>
  </w:style>
  <w:style w:type="character" w:styleId="Title1">
    <w:name w:val="Title1"/>
    <w:qFormat/>
    <w:rPr>
      <w:b/>
      <w:caps/>
      <w:sz w:val="40"/>
    </w:rPr>
  </w:style>
  <w:style w:type="character" w:styleId="Heading41">
    <w:name w:val="Heading 41"/>
    <w:qFormat/>
    <w:rPr>
      <w:b/>
    </w:rPr>
  </w:style>
  <w:style w:type="character" w:styleId="Heading21">
    <w:name w:val="Heading 21"/>
    <w:qFormat/>
    <w:rPr>
      <w:b/>
      <w:sz w:val="28"/>
    </w:rPr>
  </w:style>
  <w:style w:type="paragraph" w:styleId="Style9">
    <w:name w:val="Заголовок"/>
    <w:basedOn w:val="Normal"/>
    <w:next w:val="BodyText"/>
    <w:qFormat/>
    <w:pPr>
      <w:keepNext w:val="true"/>
      <w:spacing w:before="240" w:after="120"/>
    </w:pPr>
    <w:rPr>
      <w:rFonts w:ascii="Open Sans" w:hAnsi="Open Sans" w:eastAsia="Droid Sans Fallback" w:cs="Lohit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Style10">
    <w:name w:val="Указатель"/>
    <w:basedOn w:val="Normal"/>
    <w:qFormat/>
    <w:pPr>
      <w:suppressLineNumbers/>
    </w:pPr>
    <w:rPr>
      <w:rFonts w:cs="Lohit Devanagari"/>
    </w:rPr>
  </w:style>
  <w:style w:type="paragraph" w:styleId="TOC2">
    <w:name w:val="TOC 2"/>
    <w:next w:val="Normal"/>
    <w:uiPriority w:val="39"/>
    <w:pPr>
      <w:widowControl/>
      <w:bidi w:val="0"/>
      <w:spacing w:lineRule="auto" w:line="240" w:before="0" w:after="0"/>
      <w:ind w:hanging="0" w:left="20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8"/>
      <w:szCs w:val="20"/>
      <w:lang w:val="ru-RU" w:eastAsia="zh-CN" w:bidi="hi-IN"/>
    </w:rPr>
  </w:style>
  <w:style w:type="paragraph" w:styleId="TOC4">
    <w:name w:val="TOC 4"/>
    <w:next w:val="Normal"/>
    <w:uiPriority w:val="39"/>
    <w:pPr>
      <w:widowControl/>
      <w:bidi w:val="0"/>
      <w:spacing w:lineRule="auto" w:line="240" w:before="0" w:after="0"/>
      <w:ind w:hanging="0" w:left="60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8"/>
      <w:szCs w:val="20"/>
      <w:lang w:val="ru-RU" w:eastAsia="zh-CN" w:bidi="hi-IN"/>
    </w:rPr>
  </w:style>
  <w:style w:type="paragraph" w:styleId="TOC6">
    <w:name w:val="TOC 6"/>
    <w:next w:val="Normal"/>
    <w:uiPriority w:val="39"/>
    <w:pPr>
      <w:widowControl/>
      <w:bidi w:val="0"/>
      <w:spacing w:lineRule="auto" w:line="240" w:before="0" w:after="0"/>
      <w:ind w:hanging="0" w:left="100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8"/>
      <w:szCs w:val="20"/>
      <w:lang w:val="ru-RU" w:eastAsia="zh-CN" w:bidi="hi-IN"/>
    </w:rPr>
  </w:style>
  <w:style w:type="paragraph" w:styleId="TOC7">
    <w:name w:val="TOC 7"/>
    <w:next w:val="Normal"/>
    <w:uiPriority w:val="39"/>
    <w:pPr>
      <w:widowControl/>
      <w:bidi w:val="0"/>
      <w:spacing w:lineRule="auto" w:line="240" w:before="0" w:after="0"/>
      <w:ind w:hanging="0" w:left="120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8"/>
      <w:szCs w:val="20"/>
      <w:lang w:val="ru-RU" w:eastAsia="zh-CN" w:bidi="hi-IN"/>
    </w:rPr>
  </w:style>
  <w:style w:type="paragraph" w:styleId="111">
    <w:name w:val="Обычный11"/>
    <w:link w:val="1"/>
    <w:qFormat/>
    <w:pPr>
      <w:widowControl/>
      <w:bidi w:val="0"/>
      <w:spacing w:lineRule="auto" w:line="240" w:before="0" w:after="0"/>
      <w:ind w:hanging="0" w:left="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4"/>
      <w:szCs w:val="20"/>
      <w:lang w:val="ru-RU" w:eastAsia="zh-CN" w:bidi="hi-IN"/>
    </w:rPr>
  </w:style>
  <w:style w:type="paragraph" w:styleId="112">
    <w:name w:val="Знак примечания11"/>
    <w:basedOn w:val="113"/>
    <w:link w:val="11"/>
    <w:qFormat/>
    <w:pPr/>
    <w:rPr>
      <w:sz w:val="16"/>
    </w:rPr>
  </w:style>
  <w:style w:type="paragraph" w:styleId="21">
    <w:name w:val="Гиперссылка21"/>
    <w:link w:val="2"/>
    <w:qFormat/>
    <w:pPr>
      <w:widowControl/>
      <w:bidi w:val="0"/>
      <w:spacing w:lineRule="auto" w:line="240" w:before="0" w:after="0"/>
      <w:ind w:hanging="0" w:left="0" w:right="0"/>
      <w:jc w:val="left"/>
    </w:pPr>
    <w:rPr>
      <w:rFonts w:ascii="XO Thames" w:hAnsi="XO Thames" w:eastAsia="Droid Sans Fallback" w:cs="Lohit Devanagari"/>
      <w:color w:val="0000FF"/>
      <w:spacing w:val="0"/>
      <w:kern w:val="0"/>
      <w:sz w:val="24"/>
      <w:szCs w:val="20"/>
      <w:u w:val="single"/>
      <w:lang w:val="ru-RU" w:eastAsia="zh-CN" w:bidi="hi-IN"/>
    </w:rPr>
  </w:style>
  <w:style w:type="paragraph" w:styleId="Endnote1">
    <w:name w:val="Endnote1"/>
    <w:link w:val="Endnote"/>
    <w:qFormat/>
    <w:pPr>
      <w:widowControl/>
      <w:bidi w:val="0"/>
      <w:spacing w:lineRule="auto" w:line="240" w:before="0" w:after="0"/>
      <w:ind w:firstLine="851" w:left="0" w:right="0"/>
      <w:jc w:val="both"/>
    </w:pPr>
    <w:rPr>
      <w:rFonts w:ascii="XO Thames" w:hAnsi="XO Thames" w:eastAsia="Droid Sans Fallback" w:cs="Lohit Devanagari"/>
      <w:color w:val="000000"/>
      <w:spacing w:val="0"/>
      <w:kern w:val="0"/>
      <w:sz w:val="22"/>
      <w:szCs w:val="20"/>
      <w:lang w:val="ru-RU" w:eastAsia="zh-CN" w:bidi="hi-IN"/>
    </w:rPr>
  </w:style>
  <w:style w:type="paragraph" w:styleId="113">
    <w:name w:val="Основной шрифт абзаца11"/>
    <w:link w:val="12"/>
    <w:qFormat/>
    <w:pPr>
      <w:widowControl/>
      <w:bidi w:val="0"/>
      <w:spacing w:lineRule="auto" w:line="240" w:before="0" w:after="0"/>
      <w:ind w:hanging="0" w:left="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4"/>
      <w:szCs w:val="20"/>
      <w:lang w:val="ru-RU" w:eastAsia="zh-CN" w:bidi="hi-IN"/>
    </w:rPr>
  </w:style>
  <w:style w:type="paragraph" w:styleId="Style11">
    <w:name w:val="Колонтитул"/>
    <w:qFormat/>
    <w:pPr>
      <w:widowControl/>
      <w:bidi w:val="0"/>
      <w:spacing w:lineRule="auto" w:line="240" w:before="0" w:after="0"/>
      <w:ind w:hanging="0" w:left="0" w:right="0"/>
      <w:jc w:val="both"/>
    </w:pPr>
    <w:rPr>
      <w:rFonts w:ascii="XO Thames" w:hAnsi="XO Thames" w:eastAsia="Droid Sans Fallback" w:cs="Lohit Devanagari"/>
      <w:color w:val="000000"/>
      <w:spacing w:val="0"/>
      <w:kern w:val="0"/>
      <w:sz w:val="28"/>
      <w:szCs w:val="20"/>
      <w:lang w:val="ru-RU" w:eastAsia="zh-CN" w:bidi="hi-IN"/>
    </w:rPr>
  </w:style>
  <w:style w:type="paragraph" w:styleId="Header">
    <w:name w:val="Header"/>
    <w:basedOn w:val="Normal"/>
    <w:pPr>
      <w:widowControl/>
      <w:tabs>
        <w:tab w:val="clear" w:pos="720"/>
        <w:tab w:val="center" w:pos="4677" w:leader="none"/>
        <w:tab w:val="right" w:pos="9355" w:leader="none"/>
      </w:tabs>
    </w:pPr>
    <w:rPr/>
  </w:style>
  <w:style w:type="paragraph" w:styleId="ListParagraph1">
    <w:name w:val="List Paragraph1"/>
    <w:basedOn w:val="Normal"/>
    <w:link w:val="ListParagraph"/>
    <w:qFormat/>
    <w:pPr>
      <w:widowControl/>
      <w:spacing w:before="0" w:after="0"/>
      <w:ind w:left="720"/>
      <w:contextualSpacing/>
    </w:pPr>
    <w:rPr/>
  </w:style>
  <w:style w:type="paragraph" w:styleId="DefaultParagraphFont1">
    <w:name w:val="Default Paragraph Font1"/>
    <w:link w:val="DefaultParagraphFont"/>
    <w:qFormat/>
    <w:pPr>
      <w:widowControl/>
      <w:bidi w:val="0"/>
      <w:spacing w:lineRule="auto" w:line="240" w:before="0" w:after="0"/>
      <w:ind w:hanging="0" w:left="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4"/>
      <w:szCs w:val="20"/>
      <w:lang w:val="ru-RU" w:eastAsia="zh-CN" w:bidi="hi-IN"/>
    </w:rPr>
  </w:style>
  <w:style w:type="paragraph" w:styleId="TOC3">
    <w:name w:val="TOC 3"/>
    <w:next w:val="Normal"/>
    <w:uiPriority w:val="39"/>
    <w:pPr>
      <w:widowControl/>
      <w:bidi w:val="0"/>
      <w:spacing w:lineRule="auto" w:line="240" w:before="0" w:after="0"/>
      <w:ind w:hanging="0" w:left="40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8"/>
      <w:szCs w:val="20"/>
      <w:lang w:val="ru-RU" w:eastAsia="zh-CN" w:bidi="hi-IN"/>
    </w:rPr>
  </w:style>
  <w:style w:type="paragraph" w:styleId="Annotationreference1">
    <w:name w:val="annotation reference1"/>
    <w:basedOn w:val="DefaultParagraphFont1"/>
    <w:link w:val="Annotationreference"/>
    <w:qFormat/>
    <w:pPr/>
    <w:rPr>
      <w:sz w:val="16"/>
    </w:rPr>
  </w:style>
  <w:style w:type="paragraph" w:styleId="Annotationsubject1">
    <w:name w:val="annotation subject1"/>
    <w:basedOn w:val="Annotationtext1"/>
    <w:next w:val="Annotationtext1"/>
    <w:link w:val="Annotationsubject"/>
    <w:qFormat/>
    <w:pPr/>
    <w:rPr>
      <w:b/>
    </w:rPr>
  </w:style>
  <w:style w:type="paragraph" w:styleId="BalloonText1">
    <w:name w:val="Balloon Text1"/>
    <w:basedOn w:val="Normal"/>
    <w:link w:val="BalloonText"/>
    <w:qFormat/>
    <w:pPr/>
    <w:rPr>
      <w:rFonts w:ascii="Segoe UI" w:hAnsi="Segoe UI"/>
      <w:sz w:val="18"/>
    </w:rPr>
  </w:style>
  <w:style w:type="paragraph" w:styleId="Internetlink">
    <w:name w:val="Internet link"/>
    <w:qFormat/>
    <w:pPr>
      <w:widowControl/>
      <w:bidi w:val="0"/>
      <w:spacing w:lineRule="auto" w:line="240" w:before="0" w:after="0"/>
      <w:ind w:hanging="0" w:left="0" w:right="0"/>
      <w:jc w:val="left"/>
    </w:pPr>
    <w:rPr>
      <w:rFonts w:ascii="XO Thames" w:hAnsi="XO Thames" w:eastAsia="Droid Sans Fallback" w:cs="Lohit Devanagari"/>
      <w:color w:val="0000FF"/>
      <w:spacing w:val="0"/>
      <w:kern w:val="0"/>
      <w:sz w:val="24"/>
      <w:szCs w:val="20"/>
      <w:u w:val="single"/>
      <w:lang w:val="ru-RU" w:eastAsia="zh-CN" w:bidi="hi-IN"/>
    </w:rPr>
  </w:style>
  <w:style w:type="paragraph" w:styleId="Footnote1">
    <w:name w:val="Footnote1"/>
    <w:link w:val="Footnote"/>
    <w:qFormat/>
    <w:pPr>
      <w:widowControl/>
      <w:bidi w:val="0"/>
      <w:spacing w:lineRule="auto" w:line="240" w:before="0" w:after="0"/>
      <w:ind w:firstLine="851" w:left="0" w:right="0"/>
      <w:jc w:val="both"/>
    </w:pPr>
    <w:rPr>
      <w:rFonts w:ascii="XO Thames" w:hAnsi="XO Thames" w:eastAsia="Droid Sans Fallback" w:cs="Lohit Devanagari"/>
      <w:color w:val="000000"/>
      <w:spacing w:val="0"/>
      <w:kern w:val="0"/>
      <w:sz w:val="22"/>
      <w:szCs w:val="20"/>
      <w:lang w:val="ru-RU" w:eastAsia="zh-CN" w:bidi="hi-IN"/>
    </w:rPr>
  </w:style>
  <w:style w:type="paragraph" w:styleId="TOC1">
    <w:name w:val="TOC 1"/>
    <w:next w:val="Normal"/>
    <w:uiPriority w:val="39"/>
    <w:pPr>
      <w:widowControl/>
      <w:bidi w:val="0"/>
      <w:spacing w:lineRule="auto" w:line="240" w:before="0" w:after="0"/>
      <w:ind w:hanging="0" w:left="0" w:right="0"/>
      <w:jc w:val="left"/>
    </w:pPr>
    <w:rPr>
      <w:rFonts w:ascii="XO Thames" w:hAnsi="XO Thames" w:eastAsia="Droid Sans Fallback" w:cs="Lohit Devanagari"/>
      <w:b/>
      <w:color w:val="000000"/>
      <w:spacing w:val="0"/>
      <w:kern w:val="0"/>
      <w:sz w:val="28"/>
      <w:szCs w:val="20"/>
      <w:lang w:val="ru-RU" w:eastAsia="zh-CN" w:bidi="hi-IN"/>
    </w:rPr>
  </w:style>
  <w:style w:type="paragraph" w:styleId="114">
    <w:name w:val="Гиперссылка11"/>
    <w:link w:val="13"/>
    <w:qFormat/>
    <w:pPr>
      <w:widowControl/>
      <w:bidi w:val="0"/>
      <w:spacing w:lineRule="auto" w:line="240" w:before="0" w:after="0"/>
      <w:ind w:hanging="0" w:left="0" w:right="0"/>
      <w:jc w:val="left"/>
    </w:pPr>
    <w:rPr>
      <w:rFonts w:ascii="XO Thames" w:hAnsi="XO Thames" w:eastAsia="Droid Sans Fallback" w:cs="Lohit Devanagari"/>
      <w:color w:val="0000FF"/>
      <w:spacing w:val="0"/>
      <w:kern w:val="0"/>
      <w:sz w:val="24"/>
      <w:szCs w:val="20"/>
      <w:u w:val="single"/>
      <w:lang w:val="ru-RU" w:eastAsia="zh-CN" w:bidi="hi-IN"/>
    </w:rPr>
  </w:style>
  <w:style w:type="paragraph" w:styleId="TOC9">
    <w:name w:val="TOC 9"/>
    <w:next w:val="Normal"/>
    <w:uiPriority w:val="39"/>
    <w:pPr>
      <w:widowControl/>
      <w:bidi w:val="0"/>
      <w:spacing w:lineRule="auto" w:line="240" w:before="0" w:after="0"/>
      <w:ind w:hanging="0" w:left="160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8"/>
      <w:szCs w:val="20"/>
      <w:lang w:val="ru-RU" w:eastAsia="zh-CN" w:bidi="hi-IN"/>
    </w:rPr>
  </w:style>
  <w:style w:type="paragraph" w:styleId="TOC8">
    <w:name w:val="TOC 8"/>
    <w:next w:val="Normal"/>
    <w:uiPriority w:val="39"/>
    <w:pPr>
      <w:widowControl/>
      <w:bidi w:val="0"/>
      <w:spacing w:lineRule="auto" w:line="240" w:before="0" w:after="0"/>
      <w:ind w:hanging="0" w:left="140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8"/>
      <w:szCs w:val="20"/>
      <w:lang w:val="ru-RU" w:eastAsia="zh-CN" w:bidi="hi-IN"/>
    </w:rPr>
  </w:style>
  <w:style w:type="paragraph" w:styleId="Footer">
    <w:name w:val="Footer"/>
    <w:basedOn w:val="Normal"/>
    <w:pPr>
      <w:widowControl/>
      <w:tabs>
        <w:tab w:val="clear" w:pos="720"/>
        <w:tab w:val="center" w:pos="4677" w:leader="none"/>
        <w:tab w:val="right" w:pos="9355" w:leader="none"/>
      </w:tabs>
    </w:pPr>
    <w:rPr/>
  </w:style>
  <w:style w:type="paragraph" w:styleId="TOC5">
    <w:name w:val="TOC 5"/>
    <w:next w:val="Normal"/>
    <w:uiPriority w:val="39"/>
    <w:pPr>
      <w:widowControl/>
      <w:bidi w:val="0"/>
      <w:spacing w:lineRule="auto" w:line="240" w:before="0" w:after="0"/>
      <w:ind w:hanging="0" w:left="800" w:right="0"/>
      <w:jc w:val="left"/>
    </w:pPr>
    <w:rPr>
      <w:rFonts w:ascii="XO Thames" w:hAnsi="XO Thames" w:eastAsia="Droid Sans Fallback" w:cs="Lohit Devanagari"/>
      <w:color w:val="000000"/>
      <w:spacing w:val="0"/>
      <w:kern w:val="0"/>
      <w:sz w:val="28"/>
      <w:szCs w:val="20"/>
      <w:lang w:val="ru-RU" w:eastAsia="zh-CN" w:bidi="hi-IN"/>
    </w:rPr>
  </w:style>
  <w:style w:type="paragraph" w:styleId="31">
    <w:name w:val="Гиперссылка31"/>
    <w:link w:val="3"/>
    <w:qFormat/>
    <w:pPr>
      <w:widowControl/>
      <w:bidi w:val="0"/>
      <w:spacing w:lineRule="auto" w:line="240" w:before="0" w:after="0"/>
      <w:ind w:hanging="0" w:left="0" w:right="0"/>
      <w:jc w:val="left"/>
    </w:pPr>
    <w:rPr>
      <w:rFonts w:ascii="XO Thames" w:hAnsi="XO Thames" w:eastAsia="Droid Sans Fallback" w:cs="Lohit Devanagari"/>
      <w:color w:val="0000FF"/>
      <w:spacing w:val="0"/>
      <w:kern w:val="0"/>
      <w:sz w:val="24"/>
      <w:szCs w:val="20"/>
      <w:u w:val="single"/>
      <w:lang w:val="ru-RU" w:eastAsia="zh-CN" w:bidi="hi-IN"/>
    </w:rPr>
  </w:style>
  <w:style w:type="paragraph" w:styleId="Annotationtext1">
    <w:name w:val="annotation text1"/>
    <w:basedOn w:val="Normal"/>
    <w:link w:val="Annotationtext"/>
    <w:qFormat/>
    <w:pPr/>
    <w:rPr>
      <w:sz w:val="20"/>
    </w:rPr>
  </w:style>
  <w:style w:type="paragraph" w:styleId="Subtitle">
    <w:name w:val="Subtitle"/>
    <w:next w:val="Normal"/>
    <w:uiPriority w:val="11"/>
    <w:qFormat/>
    <w:pPr>
      <w:widowControl/>
      <w:bidi w:val="0"/>
      <w:spacing w:lineRule="auto" w:line="240" w:before="0" w:after="0"/>
      <w:ind w:hanging="0" w:left="0" w:right="0"/>
      <w:jc w:val="both"/>
    </w:pPr>
    <w:rPr>
      <w:rFonts w:ascii="XO Thames" w:hAnsi="XO Thames" w:eastAsia="Droid Sans Fallback" w:cs="Lohit Devanagari"/>
      <w:i/>
      <w:color w:val="000000"/>
      <w:spacing w:val="0"/>
      <w:kern w:val="0"/>
      <w:sz w:val="24"/>
      <w:szCs w:val="20"/>
      <w:lang w:val="ru-RU" w:eastAsia="zh-CN" w:bidi="hi-IN"/>
    </w:rPr>
  </w:style>
  <w:style w:type="paragraph" w:styleId="Title">
    <w:name w:val="Title"/>
    <w:next w:val="Normal"/>
    <w:uiPriority w:val="10"/>
    <w:qFormat/>
    <w:pPr>
      <w:widowControl/>
      <w:bidi w:val="0"/>
      <w:spacing w:lineRule="auto" w:line="240" w:before="567" w:after="567"/>
      <w:ind w:hanging="0" w:left="0" w:right="0"/>
      <w:jc w:val="center"/>
    </w:pPr>
    <w:rPr>
      <w:rFonts w:ascii="XO Thames" w:hAnsi="XO Thames" w:eastAsia="Droid Sans Fallback" w:cs="Lohit Devanagari"/>
      <w:b/>
      <w:caps/>
      <w:color w:val="000000"/>
      <w:spacing w:val="0"/>
      <w:kern w:val="0"/>
      <w:sz w:val="40"/>
      <w:szCs w:val="20"/>
      <w:lang w:val="ru-RU" w:eastAsia="zh-CN" w:bidi="hi-IN"/>
    </w:rPr>
  </w:style>
  <w:style w:type="table" w:default="1" w:styleId="Style_6">
    <w:name w:val="Normal Table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 pitchFamily="0" charset="1"/>
        <a:ea typeface=""/>
        <a:cs typeface=""/>
      </a:majorFont>
      <a:minorFont>
        <a:latin typeface="XO Thames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63000"/>
              </a:schemeClr>
            </a:gs>
            <a:gs pos="100000">
              <a:schemeClr val="phClr">
                <a:tint val="85000"/>
              </a:schemeClr>
            </a:gs>
          </a:gsLst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tileRect l="0" t="0" r="0" b="0"/>
        </a:gradFill>
      </a:fillStyleLst>
      <a:lnStyleLst>
        <a:ln w="6350">
          <a:prstDash val="solid"/>
        </a:ln>
        <a:ln w="12700">
          <a:prstDash val="solid"/>
        </a:ln>
        <a:ln w="19050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</a:schemeClr>
            </a:gs>
            <a:gs pos="40000">
              <a:schemeClr val="phClr">
                <a:tint val="5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tileRect l="0" t="0" r="0" b="0"/>
        </a:gradFill>
        <a:gradFill>
          <a:gsLst>
            <a:gs pos="0">
              <a:schemeClr val="phClr">
                <a:tint val="20000"/>
              </a:schemeClr>
            </a:gs>
            <a:gs pos="100000">
              <a:schemeClr val="phClr">
                <a:shade val="30000"/>
              </a:schemeClr>
            </a:gs>
          </a:gsLst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LibreOffice/7.6.7.2$Linux_X86_64 LibreOffice_project/60$Build-2</Application>
  <AppVersion>15.0000</AppVersion>
  <Pages>23</Pages>
  <Words>3443</Words>
  <Characters>22552</Characters>
  <CharactersWithSpaces>25447</CharactersWithSpaces>
  <Paragraphs>678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2025-03-10T08:26:05Z</dcterms:created>
  <dc:creator/>
  <dc:description/>
  <dc:language>ru-RU</dc:language>
  <cp:lastModifiedBy/>
  <dcterms:modified xsi:type="dcterms:W3CDTF">2025-03-10T08:26:43Z</dcterms:modified>
  <cp:revision>0</cp:revision>
  <dc:subject/>
  <dc:title/>
</cp:coreProperties>
</file>